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1FE" w:rsidRDefault="004D6E6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102-bis-e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="009F1A32">
        <w:rPr>
          <w:rFonts w:ascii="Arial" w:eastAsiaTheme="minorEastAsia" w:hAnsi="Arial" w:cs="Arial"/>
          <w:b/>
          <w:sz w:val="24"/>
          <w:szCs w:val="24"/>
          <w:lang w:eastAsia="zh-CN"/>
        </w:rPr>
        <w:t>2207230</w:t>
      </w:r>
    </w:p>
    <w:p w:rsidR="00E341FE" w:rsidRDefault="004D6E6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21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Feb– 3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March, 2022</w:t>
      </w:r>
    </w:p>
    <w:p w:rsidR="00E341FE" w:rsidRDefault="00E341FE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E341FE" w:rsidRDefault="004D6E6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4.2</w:t>
      </w:r>
    </w:p>
    <w:p w:rsidR="00E341FE" w:rsidRDefault="004D6E6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sz w:val="22"/>
        </w:rPr>
        <w:t>Samsung</w:t>
      </w:r>
    </w:p>
    <w:p w:rsidR="00E341FE" w:rsidRDefault="004D6E6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WF on UE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demodulation requirement for FR2 HST </w:t>
      </w:r>
    </w:p>
    <w:p w:rsidR="00E341FE" w:rsidRDefault="004D6E6B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:rsidR="00E341FE" w:rsidRDefault="004D6E6B">
      <w:pPr>
        <w:pStyle w:val="1"/>
        <w:rPr>
          <w:lang w:val="en-US"/>
        </w:rPr>
      </w:pPr>
      <w:r>
        <w:rPr>
          <w:lang w:val="en-US"/>
        </w:rPr>
        <w:t>Background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R4-2017828, WF on NR support for HST in FR2”, Samsung. RAN4#97-e meeting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4-2103240, WF on Deployment Scenario and UE RF Requirement for FR2 HST”, Samsung. RAN4#98-e meeting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R4-2106100, WF on FR2 HST Deployment scenario Analysis, Samsung, RAN4#98b-e meeting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R4-2106101, WF on Channel Modelling for FR2 HST, Nokia, RAN4#98b-e meeting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R4-2106102, WF on Demodulation requirement for FR2 HST”, Samsung, RAN4#98b-e meeting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R4-2108860,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F on FR2 HST Deployment Scenario Analysis, Samsung,RAN4#99-e meeting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>R4-2108661, WF on FR2 HST Channel model , Nokia, RAN4#99-e meeting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4-2108637, WF on FR2 HST demodulation,  Samsung, RAN4#99-e meeting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>R4-2115725, WF on Remaining issues on FR2 HST deployment scenario and channel modelling, Samsung, RAN4#100-e</w:t>
      </w:r>
      <w:r w:rsidR="009F1A32">
        <w:rPr>
          <w:rFonts w:eastAsiaTheme="minorEastAsia"/>
          <w:lang w:eastAsia="zh-CN"/>
        </w:rPr>
        <w:t xml:space="preserve"> meeting</w:t>
      </w:r>
      <w:r>
        <w:rPr>
          <w:rFonts w:eastAsiaTheme="minorEastAsia"/>
          <w:lang w:eastAsia="zh-CN"/>
        </w:rPr>
        <w:t xml:space="preserve"> 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4-2115334, WF on </w:t>
      </w:r>
      <w:r>
        <w:rPr>
          <w:rFonts w:eastAsia="宋体"/>
          <w:lang w:eastAsia="zh-CN"/>
        </w:rPr>
        <w:t xml:space="preserve">FR2 HST RRM requirement, Nokia, </w:t>
      </w:r>
      <w:r>
        <w:rPr>
          <w:rFonts w:eastAsiaTheme="minorEastAsia"/>
          <w:lang w:eastAsia="zh-CN"/>
        </w:rPr>
        <w:t>RAN4#100-e</w:t>
      </w:r>
      <w:r w:rsidR="009F1A32">
        <w:rPr>
          <w:rFonts w:eastAsiaTheme="minorEastAsia"/>
          <w:lang w:eastAsia="zh-CN"/>
        </w:rPr>
        <w:t xml:space="preserve"> meeting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R4-2115335, WF on </w:t>
      </w:r>
      <w:r>
        <w:rPr>
          <w:rFonts w:eastAsia="宋体"/>
          <w:lang w:eastAsia="zh-CN"/>
        </w:rPr>
        <w:t xml:space="preserve">FR2 HST RRM requirement, Samsung, </w:t>
      </w:r>
      <w:r>
        <w:rPr>
          <w:rFonts w:eastAsiaTheme="minorEastAsia"/>
          <w:lang w:eastAsia="zh-CN"/>
        </w:rPr>
        <w:t>RAN4#100-e</w:t>
      </w:r>
      <w:r w:rsidR="009F1A32">
        <w:rPr>
          <w:rFonts w:eastAsiaTheme="minorEastAsia"/>
          <w:lang w:eastAsia="zh-CN"/>
        </w:rPr>
        <w:t xml:space="preserve"> meeting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R4-2115726, WF on </w:t>
      </w:r>
      <w:r>
        <w:rPr>
          <w:rFonts w:eastAsia="宋体"/>
          <w:lang w:eastAsia="zh-CN"/>
        </w:rPr>
        <w:t>FR2 HST Demodulation, Samsung, RAN4#100-e</w:t>
      </w:r>
      <w:r w:rsidR="009F1A32">
        <w:rPr>
          <w:rFonts w:eastAsia="宋体"/>
          <w:lang w:eastAsia="zh-CN"/>
        </w:rPr>
        <w:t xml:space="preserve">  meeting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R4-2203093, WF on general and UE demodulation requirement for FR2 HST ,Samsung, RAN4#101-b-e m</w:t>
      </w:r>
      <w:r w:rsidR="009F1A32">
        <w:rPr>
          <w:lang w:eastAsia="zh-CN"/>
        </w:rPr>
        <w:t>eeting</w:t>
      </w:r>
    </w:p>
    <w:p w:rsidR="00E341FE" w:rsidRDefault="004D6E6B">
      <w:pPr>
        <w:pStyle w:val="1"/>
        <w:rPr>
          <w:lang w:eastAsia="zh-CN"/>
        </w:rPr>
      </w:pPr>
      <w:r>
        <w:rPr>
          <w:lang w:eastAsia="zh-CN"/>
        </w:rPr>
        <w:t>Common setup</w:t>
      </w:r>
    </w:p>
    <w:p w:rsidR="00E341FE" w:rsidRDefault="004D6E6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1-1-1: Test cases definition and test applicability rule </w:t>
      </w:r>
    </w:p>
    <w:p w:rsidR="00E341FE" w:rsidRDefault="004D6E6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RAN4 define UE demodulation requirements with transmission schemes with test applicable rule as</w:t>
      </w:r>
    </w:p>
    <w:p w:rsidR="00E341FE" w:rsidRDefault="004D6E6B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Case 1: Uni-directional scenario A with DPS scheme 1b</w:t>
      </w:r>
    </w:p>
    <w:p w:rsidR="00E341FE" w:rsidRDefault="004D6E6B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Case 2: Bi-directional scenario B with DPS scheme 1a</w:t>
      </w:r>
    </w:p>
    <w:p w:rsidR="00E341FE" w:rsidRDefault="004D6E6B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 xml:space="preserve">Test applicable rule </w:t>
      </w:r>
    </w:p>
    <w:p w:rsidR="00E341FE" w:rsidRDefault="004D6E6B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If UE is capable of more than 1 activated TCI state, UE should pass test both case 1 and case 2, otherwise, UE should only pass test of case 2</w:t>
      </w:r>
    </w:p>
    <w:p w:rsidR="00E341FE" w:rsidRDefault="004D6E6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It is RAN4 common understanding that if UE passes case 1 (Uni-directional scenario A with DPS scheme 1b), the performance of Uni-directional scenario B with DPS scheme 1b are also guaranteed.</w:t>
      </w:r>
    </w:p>
    <w:p w:rsidR="00E341FE" w:rsidRDefault="00E341FE">
      <w:pPr>
        <w:spacing w:after="120"/>
      </w:pPr>
    </w:p>
    <w:p w:rsidR="00E341FE" w:rsidRDefault="004D6E6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1-1-2: CSI-RS/TRS configuration </w:t>
      </w:r>
    </w:p>
    <w:p w:rsidR="00E341FE" w:rsidRDefault="004D6E6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Change the TRS configuration for TRS resource set 2 from l0=6/10 to l0 =4/8</w:t>
      </w:r>
    </w:p>
    <w:p w:rsidR="00E341FE" w:rsidRDefault="00E341FE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</w:pPr>
    </w:p>
    <w:p w:rsidR="00E341FE" w:rsidRDefault="00E341FE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</w:pPr>
    </w:p>
    <w:p w:rsidR="00E341FE" w:rsidRDefault="004D6E6B">
      <w:pPr>
        <w:rPr>
          <w:rFonts w:eastAsia="Malgun Gothic"/>
          <w:b/>
          <w:u w:val="single"/>
          <w:lang w:eastAsia="ko-KR"/>
        </w:rPr>
      </w:pPr>
      <w:r>
        <w:rPr>
          <w:b/>
          <w:u w:val="single"/>
          <w:lang w:eastAsia="ko-KR"/>
        </w:rPr>
        <w:t>Issue 1-1-3: NZP CSI-RS resources configuration</w:t>
      </w:r>
    </w:p>
    <w:p w:rsidR="00E341FE" w:rsidRDefault="004D6E6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Configure NZP CSI-RS resources for CSI acquisition for all the TCI states so that the target TCI sate is known at the active TCI switching.</w:t>
      </w:r>
    </w:p>
    <w:p w:rsidR="00E341FE" w:rsidRDefault="00E341FE">
      <w:pPr>
        <w:rPr>
          <w:rFonts w:eastAsia="Malgun Gothic"/>
          <w:b/>
          <w:u w:val="single"/>
          <w:lang w:eastAsia="ko-KR"/>
        </w:rPr>
      </w:pPr>
    </w:p>
    <w:p w:rsidR="00E341FE" w:rsidRDefault="00E341FE">
      <w:pPr>
        <w:rPr>
          <w:rFonts w:eastAsia="Malgun Gothic"/>
          <w:b/>
          <w:u w:val="single"/>
          <w:lang w:eastAsia="ko-KR"/>
        </w:rPr>
      </w:pPr>
    </w:p>
    <w:p w:rsidR="00E341FE" w:rsidRDefault="004D6E6B">
      <w:pPr>
        <w:rPr>
          <w:rFonts w:eastAsia="Malgun Gothic"/>
          <w:b/>
          <w:u w:val="single"/>
          <w:lang w:eastAsia="ko-KR"/>
        </w:rPr>
      </w:pPr>
      <w:r>
        <w:rPr>
          <w:b/>
          <w:u w:val="single"/>
          <w:lang w:eastAsia="ko-KR"/>
        </w:rPr>
        <w:t>Issue 1-1-4: Whether to schedule PDSCH in TDD special slots</w:t>
      </w:r>
    </w:p>
    <w:p w:rsidR="00E341FE" w:rsidRDefault="004D6E6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Schedule PDSCH in TDD special slots</w:t>
      </w:r>
    </w:p>
    <w:p w:rsidR="00E341FE" w:rsidRDefault="00E341FE">
      <w:pPr>
        <w:rPr>
          <w:rFonts w:eastAsia="Malgun Gothic"/>
          <w:b/>
          <w:u w:val="single"/>
          <w:lang w:eastAsia="ko-KR"/>
        </w:rPr>
      </w:pPr>
    </w:p>
    <w:p w:rsidR="00E341FE" w:rsidRDefault="00E341FE">
      <w:pPr>
        <w:spacing w:after="120"/>
        <w:rPr>
          <w:szCs w:val="24"/>
          <w:lang w:eastAsia="zh-CN"/>
        </w:rPr>
      </w:pPr>
    </w:p>
    <w:p w:rsidR="00E341FE" w:rsidRDefault="004D6E6B">
      <w:pPr>
        <w:pStyle w:val="1"/>
        <w:rPr>
          <w:lang w:val="en-US" w:eastAsia="zh-CN"/>
        </w:rPr>
      </w:pPr>
      <w:r>
        <w:rPr>
          <w:lang w:val="en-US" w:eastAsia="zh-CN"/>
        </w:rPr>
        <w:t>PDSCH requirement for Uni-directional scenario</w:t>
      </w:r>
    </w:p>
    <w:p w:rsidR="00E341FE" w:rsidRDefault="004D6E6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1-2-1: Slot for scheduling TCI switching command </w:t>
      </w:r>
    </w:p>
    <w:p w:rsidR="00E341FE" w:rsidRDefault="004D6E6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bookmarkStart w:id="0" w:name="_GoBack"/>
      <w:bookmarkEnd w:id="0"/>
      <w:r>
        <w:rPr>
          <w:rFonts w:eastAsia="宋体"/>
          <w:szCs w:val="24"/>
          <w:lang w:eastAsia="zh-CN"/>
        </w:rPr>
        <w:t>Slot for scheduling TCI switching command is slot#57600 n (Assuming UE speed =350km/h, the UE start position (t=0) is the coverage area of the first RRH as following (option1), which is aligned the channel model used for demodulation requirement</w:t>
      </w:r>
    </w:p>
    <w:p w:rsidR="00E341FE" w:rsidRDefault="004D6E6B">
      <w:pPr>
        <w:jc w:val="center"/>
        <w:rPr>
          <w:rFonts w:eastAsia="Malgun Gothic"/>
          <w:b/>
          <w:u w:val="single"/>
          <w:lang w:val="en-US" w:eastAsia="ko-KR"/>
        </w:rPr>
      </w:pPr>
      <w:r>
        <w:object w:dxaOrig="7112" w:dyaOrig="46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55pt;height:233pt" o:ole="">
            <v:imagedata r:id="rId15" o:title=""/>
          </v:shape>
          <o:OLEObject Type="Embed" ProgID="Visio.Drawing.15" ShapeID="_x0000_i1025" DrawAspect="Content" ObjectID="_1707774468" r:id="rId16"/>
        </w:object>
      </w:r>
    </w:p>
    <w:p w:rsidR="00E341FE" w:rsidRDefault="00E341FE">
      <w:pPr>
        <w:rPr>
          <w:rFonts w:eastAsia="Malgun Gothic"/>
          <w:b/>
          <w:u w:val="single"/>
          <w:lang w:val="en-US" w:eastAsia="ko-KR"/>
        </w:rPr>
      </w:pPr>
    </w:p>
    <w:p w:rsidR="00E341FE" w:rsidRDefault="004D6E6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1-2-2: PDSCH allocation timeline for Uni-directional scenario A with DPS scheme 1b</w:t>
      </w:r>
    </w:p>
    <w:p w:rsidR="00E341FE" w:rsidRDefault="004D6E6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RAN4 apply the following value for PDSCH allocation timeline for Uni-directional scenario A with DPS scheme 1b, under the assumption MAC CE command Tx in slot with SSB</w:t>
      </w:r>
    </w:p>
    <w:p w:rsidR="00E341FE" w:rsidRDefault="004D6E6B">
      <w:pPr>
        <w:pStyle w:val="afc"/>
        <w:numPr>
          <w:ilvl w:val="1"/>
          <w:numId w:val="4"/>
        </w:numPr>
        <w:ind w:firstLineChars="0"/>
      </w:pPr>
      <w:r>
        <w:rPr>
          <w:rFonts w:eastAsia="宋体"/>
          <w:szCs w:val="24"/>
          <w:lang w:eastAsia="zh-CN"/>
        </w:rPr>
        <w:t>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= 4 (slots)</w:t>
      </w:r>
    </w:p>
    <w:p w:rsidR="00E341FE" w:rsidRDefault="004D6E6B">
      <w:pPr>
        <w:pStyle w:val="afc"/>
        <w:numPr>
          <w:ilvl w:val="1"/>
          <w:numId w:val="4"/>
        </w:numPr>
        <w:ind w:firstLineChars="0"/>
      </w:pPr>
      <w:r>
        <w:rPr>
          <w:rFonts w:eastAsia="宋体"/>
          <w:szCs w:val="24"/>
          <w:lang w:eastAsia="zh-CN"/>
        </w:rPr>
        <w:lastRenderedPageBreak/>
        <w:t>T</w:t>
      </w:r>
      <w:r>
        <w:rPr>
          <w:rFonts w:eastAsia="宋体"/>
          <w:szCs w:val="24"/>
          <w:vertAlign w:val="subscript"/>
          <w:lang w:eastAsia="zh-CN"/>
        </w:rPr>
        <w:t>MAC proc</w:t>
      </w:r>
      <w:r>
        <w:rPr>
          <w:rFonts w:eastAsia="宋体"/>
          <w:szCs w:val="24"/>
          <w:lang w:eastAsia="zh-CN"/>
        </w:rPr>
        <w:t xml:space="preserve"> = 24 (slots)</w:t>
      </w:r>
    </w:p>
    <w:p w:rsidR="00E341FE" w:rsidRDefault="00E341FE">
      <w:pPr>
        <w:rPr>
          <w:rFonts w:eastAsia="Malgun Gothic"/>
          <w:b/>
          <w:u w:val="single"/>
          <w:lang w:val="en-US" w:eastAsia="ko-KR"/>
        </w:rPr>
      </w:pPr>
    </w:p>
    <w:p w:rsidR="00E341FE" w:rsidRDefault="004D6E6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1-2-3: Test setup for PDSCH allocation timeline for Uni-directional scenario 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Step 1: Two RRHs of RRH#(2k), RRH#(2k+1) are assumed, and SSB#(2k mod 4) and SSB#((2k+1 )mod 4) are transmitted for each TRPs, separately, where k is the RRH number with k =0, 1, 2, ….</w:t>
      </w:r>
    </w:p>
    <w:p w:rsidR="00E341FE" w:rsidRDefault="004D6E6B" w:rsidP="00912DF4">
      <w:pPr>
        <w:pStyle w:val="afc"/>
        <w:numPr>
          <w:ilvl w:val="1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UE is configured with TCI#(2k mod 4) and TCI #((2k+1)mod 4) that are associated with TRS #(2k mod 4) and TRS#((2k+1)mod 4) transmitted from RRH#(2k) and RRH#(2k+1) respectively by RRC signalling tci-StatesToAddModList in the PDSCH-Config and tci-PresentInDCI is not configured;</w:t>
      </w:r>
    </w:p>
    <w:p w:rsidR="00E341FE" w:rsidRDefault="004D6E6B" w:rsidP="00912DF4">
      <w:pPr>
        <w:pStyle w:val="afc"/>
        <w:numPr>
          <w:ilvl w:val="1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All the configured TCI states are known to UE. UE is configured with NZP-CSI-RS resource for L1-RSRP measurements by RRC signalling nzp-CSI-RS-ResourceSet within the CSI-ResourceConfig and periodic CSI reporting by setting reportConfigType to periodic and reportQuantity to cri-RSRP (Note: reported L1-RSRP mesurements are not tested)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Step 2: TE actives TCI #0 for PDCCH by “TCI State Indication for UE-specific PDCCH MAC CE”;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Step 3: PDSCH associated with TCI #0 is transmitted during the slots from 0 to [n+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>
        <w:rPr>
          <w:rFonts w:eastAsia="宋体"/>
          <w:szCs w:val="24"/>
          <w:lang w:eastAsia="zh-CN"/>
        </w:rPr>
        <w:t>]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Step4 : In slot n TE start triggering TCI state switching command to TCI #1 by “TCI State Indication for UE-specific PDCCH MAC CE with MCS 4”;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Step 5: PDSCH associated with TCI #1 is transmitted in slots from n+1 +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>
        <w:rPr>
          <w:rFonts w:eastAsia="宋体"/>
          <w:szCs w:val="24"/>
          <w:lang w:eastAsia="zh-CN"/>
        </w:rPr>
        <w:t xml:space="preserve"> to [N].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PDSCH associated with TCI#(k mod 4) (k=1) is transmitted in slot from 0 to [n +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>
        <w:rPr>
          <w:rFonts w:eastAsia="宋体"/>
          <w:szCs w:val="24"/>
          <w:lang w:eastAsia="zh-CN"/>
        </w:rPr>
        <w:t>]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PDSCH associated with TCI #(k mod 4) (k=2, 3,…) is transmitted in slot from [(k-1)*n+1 +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>
        <w:rPr>
          <w:rFonts w:eastAsia="宋体"/>
          <w:szCs w:val="24"/>
          <w:lang w:eastAsia="zh-CN"/>
        </w:rPr>
        <w:t xml:space="preserve">] </w:t>
      </w:r>
      <w:r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>to [(k*n+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>
        <w:rPr>
          <w:rFonts w:eastAsia="宋体"/>
          <w:szCs w:val="24"/>
          <w:lang w:eastAsia="zh-CN"/>
        </w:rPr>
        <w:t>], where n =57600 is the number of slots between the location of (k-1)Ds- DS_offset and the location of (k)</w:t>
      </w:r>
      <w:r>
        <w:rPr>
          <w:rFonts w:ascii="Cambria Math" w:eastAsia="宋体" w:hAnsi="Cambria Math" w:cs="Cambria Math"/>
          <w:szCs w:val="24"/>
          <w:lang w:eastAsia="zh-CN"/>
        </w:rPr>
        <w:t>⋅</w:t>
      </w:r>
      <w:r>
        <w:rPr>
          <w:rFonts w:eastAsia="宋体"/>
          <w:szCs w:val="24"/>
          <w:lang w:eastAsia="zh-CN"/>
        </w:rPr>
        <w:t>DS-DS_offset. And k is the RRH number in the channel model.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DCCH and PDSCH are DTXed in other slots in which throughput statistics are not considered</w:t>
      </w:r>
    </w:p>
    <w:p w:rsidR="00E341FE" w:rsidRPr="00912DF4" w:rsidRDefault="004D6E6B" w:rsidP="00912DF4">
      <w:pPr>
        <w:pStyle w:val="afc"/>
        <w:numPr>
          <w:ilvl w:val="0"/>
          <w:numId w:val="4"/>
        </w:numPr>
        <w:ind w:firstLineChars="0"/>
        <w:rPr>
          <w:rFonts w:eastAsiaTheme="minorEastAsia"/>
          <w:i/>
          <w:lang w:eastAsia="zh-CN"/>
        </w:rPr>
      </w:pPr>
      <w:r w:rsidRPr="006B376F">
        <w:rPr>
          <w:rFonts w:eastAsia="宋体"/>
          <w:szCs w:val="24"/>
          <w:lang w:eastAsia="zh-CN"/>
        </w:rPr>
        <w:t>The output of RRM discussion regarding FR2 HST TCI state switching delay  can be considered to PDSCH requirement test setup</w:t>
      </w:r>
    </w:p>
    <w:p w:rsidR="00E341FE" w:rsidRDefault="004D6E6B">
      <w:pPr>
        <w:pStyle w:val="1"/>
        <w:rPr>
          <w:lang w:val="en-US" w:eastAsia="zh-CN"/>
        </w:rPr>
      </w:pPr>
      <w:r>
        <w:rPr>
          <w:lang w:val="en-US" w:eastAsia="zh-CN"/>
        </w:rPr>
        <w:t>PDSCH requirement for Bi-directional scenario</w:t>
      </w:r>
    </w:p>
    <w:p w:rsidR="00E341FE" w:rsidRDefault="004D6E6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1-3-1: Slot for scheduling TCI switching command</w:t>
      </w:r>
    </w:p>
    <w:p w:rsidR="00E341FE" w:rsidRDefault="004D6E6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Slot for scheduling TCI switching command is slot#28800 n (Assuming UE speed =350km/h, the UE start position (t=0) is the closest area of the first RRH as following , which is aligned the channel model used for demodulation requirement</w:t>
      </w:r>
    </w:p>
    <w:p w:rsidR="00E341FE" w:rsidRDefault="00E341FE">
      <w:pPr>
        <w:pStyle w:val="afc"/>
        <w:spacing w:after="120"/>
        <w:ind w:left="720" w:firstLine="400"/>
        <w:rPr>
          <w:rFonts w:eastAsia="宋体"/>
          <w:szCs w:val="24"/>
          <w:lang w:eastAsia="zh-CN"/>
        </w:rPr>
      </w:pPr>
    </w:p>
    <w:p w:rsidR="00E341FE" w:rsidRDefault="004D6E6B">
      <w:pPr>
        <w:pStyle w:val="afc"/>
        <w:spacing w:after="120"/>
        <w:ind w:left="720" w:firstLine="400"/>
        <w:rPr>
          <w:rFonts w:eastAsia="宋体"/>
          <w:szCs w:val="24"/>
          <w:lang w:eastAsia="zh-CN"/>
        </w:rPr>
      </w:pPr>
      <w:r>
        <w:rPr>
          <w:rFonts w:eastAsia="宋体"/>
        </w:rPr>
        <w:object w:dxaOrig="8327" w:dyaOrig="5146">
          <v:shape id="_x0000_i1026" type="#_x0000_t75" style="width:416.35pt;height:257.15pt" o:ole="">
            <v:imagedata r:id="rId17" o:title=""/>
          </v:shape>
          <o:OLEObject Type="Embed" ProgID="Visio.Drawing.15" ShapeID="_x0000_i1026" DrawAspect="Content" ObjectID="_1707774469" r:id="rId18"/>
        </w:object>
      </w:r>
    </w:p>
    <w:p w:rsidR="00E341FE" w:rsidRDefault="00E341FE">
      <w:pPr>
        <w:rPr>
          <w:rFonts w:eastAsia="Malgun Gothic"/>
          <w:b/>
          <w:u w:val="single"/>
          <w:lang w:eastAsia="ko-KR"/>
        </w:rPr>
      </w:pPr>
    </w:p>
    <w:p w:rsidR="00E341FE" w:rsidRDefault="004D6E6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1-3-2: Method to set T</w:t>
      </w:r>
      <w:r>
        <w:rPr>
          <w:b/>
          <w:u w:val="single"/>
          <w:vertAlign w:val="subscript"/>
          <w:lang w:eastAsia="ko-KR"/>
        </w:rPr>
        <w:t>first SSB</w:t>
      </w:r>
      <w:r>
        <w:rPr>
          <w:b/>
          <w:u w:val="single"/>
          <w:lang w:eastAsia="ko-KR"/>
        </w:rPr>
        <w:t xml:space="preserve"> </w:t>
      </w:r>
    </w:p>
    <w:p w:rsidR="00E341FE" w:rsidRDefault="004D6E6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color w:val="000000"/>
        </w:rPr>
        <w:t>TDD Frame and TCI switching timeline are aligned</w:t>
      </w:r>
    </w:p>
    <w:p w:rsidR="00E341FE" w:rsidRDefault="00E341FE">
      <w:pPr>
        <w:rPr>
          <w:rFonts w:eastAsiaTheme="minorEastAsia"/>
          <w:i/>
          <w:color w:val="0070C0"/>
          <w:lang w:val="en-US" w:eastAsia="zh-CN"/>
        </w:rPr>
      </w:pPr>
    </w:p>
    <w:p w:rsidR="00E341FE" w:rsidRDefault="004D6E6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1-3-3: PDSCH allocation timeline for Bi-directional scenario B with DPS scheme 1a</w:t>
      </w:r>
    </w:p>
    <w:p w:rsidR="00E341FE" w:rsidRDefault="004D6E6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RAN4 apply the following value for PDSCH allocation timeline for Bi-directional scenario A with DPS scheme 1a</w:t>
      </w:r>
    </w:p>
    <w:p w:rsidR="00E341FE" w:rsidRDefault="004D6E6B">
      <w:pPr>
        <w:pStyle w:val="afc"/>
        <w:numPr>
          <w:ilvl w:val="1"/>
          <w:numId w:val="4"/>
        </w:numPr>
        <w:ind w:firstLineChars="0"/>
      </w:pPr>
      <w:r>
        <w:rPr>
          <w:rFonts w:eastAsia="宋体"/>
          <w:szCs w:val="24"/>
          <w:lang w:eastAsia="zh-CN"/>
        </w:rPr>
        <w:t>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= 4 (slots)</w:t>
      </w:r>
    </w:p>
    <w:p w:rsidR="00E341FE" w:rsidRDefault="004D6E6B">
      <w:pPr>
        <w:pStyle w:val="afc"/>
        <w:numPr>
          <w:ilvl w:val="1"/>
          <w:numId w:val="4"/>
        </w:numPr>
        <w:ind w:firstLineChars="0"/>
      </w:pPr>
      <w:r>
        <w:rPr>
          <w:rFonts w:eastAsia="宋体"/>
          <w:szCs w:val="24"/>
          <w:lang w:eastAsia="zh-CN"/>
        </w:rPr>
        <w:t>T</w:t>
      </w:r>
      <w:r>
        <w:rPr>
          <w:rFonts w:eastAsia="宋体"/>
          <w:szCs w:val="24"/>
          <w:vertAlign w:val="subscript"/>
          <w:lang w:eastAsia="zh-CN"/>
        </w:rPr>
        <w:t>MAC proc</w:t>
      </w:r>
      <w:r>
        <w:rPr>
          <w:rFonts w:eastAsia="宋体"/>
          <w:szCs w:val="24"/>
          <w:lang w:eastAsia="zh-CN"/>
        </w:rPr>
        <w:t xml:space="preserve"> = 24 (slots)</w:t>
      </w:r>
    </w:p>
    <w:p w:rsidR="00E341FE" w:rsidRDefault="004D6E6B">
      <w:pPr>
        <w:pStyle w:val="afc"/>
        <w:numPr>
          <w:ilvl w:val="1"/>
          <w:numId w:val="4"/>
        </w:numPr>
        <w:ind w:firstLineChars="0"/>
      </w:pPr>
      <w:r>
        <w:rPr>
          <w:rFonts w:eastAsia="宋体"/>
          <w:szCs w:val="24"/>
          <w:lang w:eastAsia="zh-CN"/>
        </w:rPr>
        <w:t>T</w:t>
      </w:r>
      <w:r>
        <w:rPr>
          <w:rFonts w:eastAsia="宋体"/>
          <w:szCs w:val="24"/>
          <w:vertAlign w:val="subscript"/>
          <w:lang w:eastAsia="zh-CN"/>
        </w:rPr>
        <w:t xml:space="preserve">TRSproc </w:t>
      </w:r>
      <w:r>
        <w:rPr>
          <w:rFonts w:eastAsia="宋体"/>
          <w:szCs w:val="24"/>
          <w:lang w:eastAsia="zh-CN"/>
        </w:rPr>
        <w:t xml:space="preserve"> = 16 (slots)</w:t>
      </w:r>
    </w:p>
    <w:p w:rsidR="00E341FE" w:rsidRPr="00912DF4" w:rsidRDefault="004D6E6B">
      <w:pPr>
        <w:pStyle w:val="afc"/>
        <w:numPr>
          <w:ilvl w:val="1"/>
          <w:numId w:val="4"/>
        </w:numPr>
        <w:ind w:firstLineChars="0"/>
      </w:pPr>
      <w:r>
        <w:rPr>
          <w:rFonts w:eastAsia="宋体"/>
          <w:szCs w:val="24"/>
          <w:lang w:eastAsia="zh-CN"/>
        </w:rPr>
        <w:t>T</w:t>
      </w:r>
      <w:r>
        <w:rPr>
          <w:rFonts w:eastAsia="宋体"/>
          <w:szCs w:val="24"/>
          <w:vertAlign w:val="subscript"/>
          <w:lang w:eastAsia="zh-CN"/>
        </w:rPr>
        <w:t>SSB pros</w:t>
      </w:r>
      <w:r>
        <w:rPr>
          <w:rFonts w:eastAsia="宋体"/>
          <w:szCs w:val="24"/>
          <w:lang w:eastAsia="zh-CN"/>
        </w:rPr>
        <w:t xml:space="preserve"> = 16 (slots)</w:t>
      </w:r>
    </w:p>
    <w:p w:rsidR="009F1A32" w:rsidRPr="00912DF4" w:rsidRDefault="009F1A32">
      <w:pPr>
        <w:pStyle w:val="afc"/>
        <w:numPr>
          <w:ilvl w:val="1"/>
          <w:numId w:val="4"/>
        </w:numPr>
        <w:ind w:firstLineChars="0"/>
      </w:pPr>
      <w:r>
        <w:rPr>
          <w:rFonts w:eastAsia="宋体"/>
          <w:szCs w:val="24"/>
          <w:lang w:eastAsia="zh-CN"/>
        </w:rPr>
        <w:t>T</w:t>
      </w:r>
      <w:r>
        <w:rPr>
          <w:rFonts w:eastAsia="宋体"/>
          <w:szCs w:val="24"/>
          <w:vertAlign w:val="subscript"/>
          <w:lang w:eastAsia="zh-CN"/>
        </w:rPr>
        <w:t>firstSSB</w:t>
      </w:r>
      <w:r>
        <w:rPr>
          <w:rFonts w:eastAsia="宋体"/>
          <w:szCs w:val="24"/>
          <w:lang w:eastAsia="zh-CN"/>
        </w:rPr>
        <w:t xml:space="preserve"> = 132 (slots)</w:t>
      </w:r>
    </w:p>
    <w:p w:rsidR="009F1A32" w:rsidRPr="00912DF4" w:rsidRDefault="009F1A32">
      <w:pPr>
        <w:pStyle w:val="afc"/>
        <w:numPr>
          <w:ilvl w:val="1"/>
          <w:numId w:val="4"/>
        </w:numPr>
        <w:ind w:firstLineChars="0"/>
      </w:pPr>
      <w:r>
        <w:rPr>
          <w:rFonts w:eastAsia="宋体"/>
          <w:szCs w:val="24"/>
          <w:lang w:eastAsia="zh-CN"/>
        </w:rPr>
        <w:t>T</w:t>
      </w:r>
      <w:r>
        <w:rPr>
          <w:rFonts w:eastAsia="宋体"/>
          <w:szCs w:val="24"/>
          <w:vertAlign w:val="subscript"/>
          <w:lang w:eastAsia="zh-CN"/>
        </w:rPr>
        <w:t>firstTRSafterSSB</w:t>
      </w:r>
      <w:r>
        <w:rPr>
          <w:rFonts w:eastAsia="宋体"/>
          <w:szCs w:val="24"/>
          <w:lang w:eastAsia="zh-CN"/>
        </w:rPr>
        <w:t xml:space="preserve"> =66 (slots)</w:t>
      </w:r>
    </w:p>
    <w:p w:rsidR="009F1A32" w:rsidRDefault="009F1A32" w:rsidP="00912DF4">
      <w:pPr>
        <w:pStyle w:val="afc"/>
        <w:ind w:left="1656" w:firstLineChars="0" w:firstLine="0"/>
      </w:pPr>
    </w:p>
    <w:p w:rsidR="009F1A32" w:rsidRDefault="009F1A32" w:rsidP="00912DF4">
      <w:pPr>
        <w:jc w:val="center"/>
        <w:rPr>
          <w:rFonts w:eastAsiaTheme="minorEastAsia"/>
          <w:lang w:val="en-US" w:eastAsia="zh-CN"/>
        </w:rPr>
      </w:pPr>
      <w:r>
        <w:object w:dxaOrig="8427" w:dyaOrig="2742">
          <v:shape id="_x0000_i1027" type="#_x0000_t75" style="width:421.25pt;height:137.3pt" o:ole="">
            <v:imagedata r:id="rId19" o:title=""/>
          </v:shape>
          <o:OLEObject Type="Embed" ProgID="Visio.Drawing.15" ShapeID="_x0000_i1027" DrawAspect="Content" ObjectID="_1707774470" r:id="rId20"/>
        </w:object>
      </w:r>
    </w:p>
    <w:p w:rsidR="00E341FE" w:rsidRDefault="00E341FE">
      <w:pPr>
        <w:rPr>
          <w:rFonts w:eastAsia="Malgun Gothic"/>
          <w:b/>
          <w:u w:val="single"/>
          <w:lang w:val="en-US" w:eastAsia="ko-KR"/>
        </w:rPr>
      </w:pPr>
    </w:p>
    <w:p w:rsidR="00E341FE" w:rsidRDefault="00E341FE">
      <w:pPr>
        <w:rPr>
          <w:rFonts w:eastAsia="Malgun Gothic"/>
          <w:b/>
          <w:u w:val="single"/>
          <w:lang w:val="en-US" w:eastAsia="ko-KR"/>
        </w:rPr>
      </w:pPr>
    </w:p>
    <w:p w:rsidR="00E341FE" w:rsidRDefault="00E341FE">
      <w:pPr>
        <w:rPr>
          <w:rFonts w:eastAsia="Malgun Gothic"/>
          <w:b/>
          <w:u w:val="single"/>
          <w:lang w:val="en-US" w:eastAsia="ko-KR"/>
        </w:rPr>
      </w:pPr>
    </w:p>
    <w:p w:rsidR="00E341FE" w:rsidRDefault="004D6E6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1-3-4: Test setup for PDSCH allocation timeline for Bi-directional scenario 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Step 1: Three RRHs of RRH#(k-1), RRH#(k), RRH#(k+1) are assumed, and SSB#((2(k-1)+l)mod8), SSB#((2k+l)mod8), and SSB#((2(k+1)+l)mod8) are transmitted from each TRPs, separately, where k is the RRH number with k=1,2,3,…,  l is the SSB index with l=0,1</w:t>
      </w:r>
    </w:p>
    <w:p w:rsidR="00E341FE" w:rsidRDefault="004D6E6B" w:rsidP="00912DF4">
      <w:pPr>
        <w:pStyle w:val="afc"/>
        <w:numPr>
          <w:ilvl w:val="1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UE is configured with TCI#((2(k-1)+1) mod 8) (l=0,1) , TCI #((2k+1) mod 8) (l=0,1) and TCI#(((2k+1)+1)mod 8) (l=0,1) transmitted from RRH#(k-1), RRH#(k) and RRH#(k+1) respectively by RRC signalling tci-StatesToAddModList in the PDSCH-Config and tci-PresentInDCI is not configured;</w:t>
      </w:r>
    </w:p>
    <w:p w:rsidR="00E341FE" w:rsidRDefault="004D6E6B" w:rsidP="00912DF4">
      <w:pPr>
        <w:pStyle w:val="afc"/>
        <w:numPr>
          <w:ilvl w:val="1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All the configured TCI states are known to UE. UE is configured with NZP-CSI-RS resource for L1-RSRP measurements by RRC signalling nzp-CSI-RS-ResourceSet within the CSI-ResourceConfig and periodic CSI reporting by setting reportConfigType to periodic and reportQuantity to cri-RSRP (Note: reported L1-RSRP measurements are not tested)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Step 2: TE actives TCI #2 for PDCCH by “TCI State Indication for UE-specific PDCCH MAC CE”;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Step 3: PDSCH associated with TCI #2 is transmitted during the slots from 0 to [n + 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 w:rsidR="00A96854">
        <w:rPr>
          <w:rFonts w:eastAsia="宋体"/>
          <w:szCs w:val="24"/>
          <w:vertAlign w:val="subscript"/>
          <w:lang w:eastAsia="zh-CN"/>
        </w:rPr>
        <w:t xml:space="preserve"> pros</w:t>
      </w:r>
      <w:r>
        <w:rPr>
          <w:rFonts w:eastAsia="宋体"/>
          <w:szCs w:val="24"/>
          <w:lang w:eastAsia="zh-CN"/>
        </w:rPr>
        <w:t xml:space="preserve"> ];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Step 4: In slot n TE start triggering TCI state switching command to TCI #1 by “TCI State Indication for UE-specific PDCCH MAC CE with MCS 4”;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Step 5: PDSCH associated with TCI #1 is transmitted in slots from n+1 +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 w:rsidR="00A96854">
        <w:rPr>
          <w:rFonts w:eastAsia="宋体"/>
          <w:szCs w:val="24"/>
          <w:vertAlign w:val="subscript"/>
          <w:lang w:eastAsia="zh-CN"/>
        </w:rPr>
        <w:t xml:space="preserve"> proc</w:t>
      </w:r>
      <w:r>
        <w:rPr>
          <w:rFonts w:eastAsia="宋体"/>
          <w:szCs w:val="24"/>
          <w:vertAlign w:val="subscript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>+ T</w:t>
      </w:r>
      <w:r>
        <w:rPr>
          <w:rFonts w:eastAsia="宋体"/>
          <w:szCs w:val="24"/>
          <w:vertAlign w:val="subscript"/>
          <w:lang w:eastAsia="zh-CN"/>
        </w:rPr>
        <w:t>firstSSB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SSB proc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firstTRSafterSSB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TRS proc</w:t>
      </w:r>
      <w:r>
        <w:rPr>
          <w:rFonts w:eastAsia="宋体"/>
          <w:szCs w:val="24"/>
          <w:lang w:eastAsia="zh-CN"/>
        </w:rPr>
        <w:t xml:space="preserve"> to [2n+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 w:rsidR="00A96854">
        <w:rPr>
          <w:rFonts w:eastAsia="宋体"/>
          <w:szCs w:val="24"/>
          <w:vertAlign w:val="subscript"/>
          <w:lang w:eastAsia="zh-CN"/>
        </w:rPr>
        <w:t xml:space="preserve"> proc</w:t>
      </w:r>
      <w:r>
        <w:rPr>
          <w:rFonts w:eastAsia="宋体"/>
          <w:szCs w:val="24"/>
          <w:lang w:eastAsia="zh-CN"/>
        </w:rPr>
        <w:t>]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Step 6: In slot 2n  TE start triggering TCI state switching command to TCI# 4 by “TCI State Indication for UE-specific PDCCH MAC CE with MCS 4”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Step 7: PDSCH associated with TCI #4 is transmitted in slots from [2n+1 +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 w:rsidR="00A96854">
        <w:rPr>
          <w:rFonts w:eastAsia="宋体"/>
          <w:szCs w:val="24"/>
          <w:vertAlign w:val="subscript"/>
          <w:lang w:eastAsia="zh-CN"/>
        </w:rPr>
        <w:t xml:space="preserve"> proc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firstSSB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SSB proc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firstTRSafterSSB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SSB proc</w:t>
      </w:r>
      <w:r>
        <w:rPr>
          <w:rFonts w:eastAsia="宋体"/>
          <w:szCs w:val="24"/>
          <w:lang w:eastAsia="zh-CN"/>
        </w:rPr>
        <w:t>] to [3n+T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 w:rsidR="00A96854">
        <w:rPr>
          <w:rFonts w:eastAsia="宋体"/>
          <w:szCs w:val="24"/>
          <w:vertAlign w:val="subscript"/>
          <w:lang w:eastAsia="zh-CN"/>
        </w:rPr>
        <w:t xml:space="preserve"> proc</w:t>
      </w:r>
      <w:r>
        <w:rPr>
          <w:rFonts w:eastAsia="宋体"/>
          <w:szCs w:val="24"/>
          <w:lang w:eastAsia="zh-CN"/>
        </w:rPr>
        <w:t>] ;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DSCH associated with TCI#(2k mod 8) (k=1) is transmitted in slot from 0 to [n+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 w:rsidR="00A96854">
        <w:rPr>
          <w:rFonts w:eastAsia="宋体"/>
          <w:szCs w:val="24"/>
          <w:vertAlign w:val="subscript"/>
          <w:lang w:eastAsia="zh-CN"/>
        </w:rPr>
        <w:t xml:space="preserve"> proc</w:t>
      </w:r>
      <w:r>
        <w:rPr>
          <w:rFonts w:eastAsia="宋体"/>
          <w:szCs w:val="24"/>
          <w:lang w:eastAsia="zh-CN"/>
        </w:rPr>
        <w:t>]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PDSCH associated with TCI #(2k mod 8) (k=2,3, …) is transmitted in slot from [(2k-2)n +1 +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 w:rsidR="00A96854">
        <w:rPr>
          <w:rFonts w:eastAsia="宋体"/>
          <w:szCs w:val="24"/>
          <w:vertAlign w:val="subscript"/>
          <w:lang w:eastAsia="zh-CN"/>
        </w:rPr>
        <w:t xml:space="preserve"> proc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firstSSB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SSB proc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firstTRSafterSSB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TRS proc</w:t>
      </w:r>
      <w:r>
        <w:rPr>
          <w:rFonts w:eastAsia="宋体"/>
          <w:szCs w:val="24"/>
          <w:lang w:eastAsia="zh-CN"/>
        </w:rPr>
        <w:t>] to [(2k-1)n +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 w:rsidR="00A96854">
        <w:rPr>
          <w:rFonts w:eastAsia="宋体"/>
          <w:szCs w:val="24"/>
          <w:vertAlign w:val="subscript"/>
          <w:lang w:eastAsia="zh-CN"/>
        </w:rPr>
        <w:t xml:space="preserve"> proc</w:t>
      </w:r>
      <w:r>
        <w:rPr>
          <w:rFonts w:eastAsia="宋体"/>
          <w:szCs w:val="24"/>
          <w:lang w:eastAsia="zh-CN"/>
        </w:rPr>
        <w:t>]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PDSCH associated with TCI #((2k+1)mod 8) (k=0,1,2,…) is transmitted in slot from [(2k+1)n +1+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 w:rsidR="00A96854">
        <w:rPr>
          <w:rFonts w:eastAsia="宋体"/>
          <w:szCs w:val="24"/>
          <w:vertAlign w:val="subscript"/>
          <w:lang w:eastAsia="zh-CN"/>
        </w:rPr>
        <w:t xml:space="preserve"> proc</w:t>
      </w:r>
      <w:r>
        <w:rPr>
          <w:rFonts w:eastAsia="宋体"/>
          <w:szCs w:val="24"/>
          <w:vertAlign w:val="subscript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>+ T</w:t>
      </w:r>
      <w:r>
        <w:rPr>
          <w:rFonts w:eastAsia="宋体"/>
          <w:szCs w:val="24"/>
          <w:vertAlign w:val="subscript"/>
          <w:lang w:eastAsia="zh-CN"/>
        </w:rPr>
        <w:t>firstSSB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 xml:space="preserve">SSB proc </w:t>
      </w:r>
      <w:r>
        <w:rPr>
          <w:rFonts w:eastAsia="宋体"/>
          <w:szCs w:val="24"/>
          <w:lang w:eastAsia="zh-CN"/>
        </w:rPr>
        <w:t>+ T</w:t>
      </w:r>
      <w:r>
        <w:rPr>
          <w:rFonts w:eastAsia="宋体"/>
          <w:szCs w:val="24"/>
          <w:vertAlign w:val="subscript"/>
          <w:lang w:eastAsia="zh-CN"/>
        </w:rPr>
        <w:t>firstTRSafterSSB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TRS proc</w:t>
      </w:r>
      <w:r>
        <w:rPr>
          <w:rFonts w:eastAsia="宋体"/>
          <w:szCs w:val="24"/>
          <w:lang w:eastAsia="zh-CN"/>
        </w:rPr>
        <w:t>] to [(2(k+1)n+ T</w:t>
      </w:r>
      <w:r>
        <w:rPr>
          <w:rFonts w:eastAsia="宋体"/>
          <w:szCs w:val="24"/>
          <w:vertAlign w:val="subscript"/>
          <w:lang w:eastAsia="zh-CN"/>
        </w:rPr>
        <w:t>HARQ</w:t>
      </w:r>
      <w:r>
        <w:rPr>
          <w:rFonts w:eastAsia="宋体"/>
          <w:szCs w:val="24"/>
          <w:lang w:eastAsia="zh-CN"/>
        </w:rPr>
        <w:t xml:space="preserve"> + T</w:t>
      </w:r>
      <w:r>
        <w:rPr>
          <w:rFonts w:eastAsia="宋体"/>
          <w:szCs w:val="24"/>
          <w:vertAlign w:val="subscript"/>
          <w:lang w:eastAsia="zh-CN"/>
        </w:rPr>
        <w:t>MAC</w:t>
      </w:r>
      <w:r w:rsidR="00A96854">
        <w:rPr>
          <w:rFonts w:eastAsia="宋体"/>
          <w:szCs w:val="24"/>
          <w:vertAlign w:val="subscript"/>
          <w:lang w:eastAsia="zh-CN"/>
        </w:rPr>
        <w:t xml:space="preserve"> proc</w:t>
      </w:r>
      <w:r>
        <w:rPr>
          <w:rFonts w:eastAsia="宋体"/>
          <w:szCs w:val="24"/>
          <w:lang w:eastAsia="zh-CN"/>
        </w:rPr>
        <w:t>) where n =28800 slots is the half of the number of slots between two RRHs.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PDCCH and PDSCH are DTXed in other slots in which throughput statistic are not considered</w:t>
      </w:r>
    </w:p>
    <w:p w:rsidR="00E341FE" w:rsidRDefault="004D6E6B" w:rsidP="00912DF4">
      <w:pPr>
        <w:pStyle w:val="afc"/>
        <w:numPr>
          <w:ilvl w:val="0"/>
          <w:numId w:val="4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The output of RRM discussion regarding FR2 HST TCI state switching time line can be considered to PDSCH requirement test setup</w:t>
      </w:r>
    </w:p>
    <w:p w:rsidR="00E341FE" w:rsidRPr="00912DF4" w:rsidRDefault="00E341FE" w:rsidP="00912DF4">
      <w:pPr>
        <w:spacing w:after="120"/>
        <w:rPr>
          <w:szCs w:val="24"/>
          <w:lang w:eastAsia="zh-CN"/>
        </w:rPr>
      </w:pPr>
    </w:p>
    <w:p w:rsidR="00E341FE" w:rsidRDefault="004D6E6B">
      <w:pPr>
        <w:pStyle w:val="1"/>
        <w:rPr>
          <w:lang w:eastAsia="zh-CN"/>
        </w:rPr>
      </w:pPr>
      <w:r>
        <w:rPr>
          <w:lang w:eastAsia="zh-CN"/>
        </w:rPr>
        <w:t xml:space="preserve">Reference </w:t>
      </w:r>
    </w:p>
    <w:p w:rsidR="00E341FE" w:rsidRDefault="004D6E6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>R4-2207160, Email discussion summary fo</w:t>
      </w:r>
      <w:r>
        <w:rPr>
          <w:rFonts w:eastAsiaTheme="minorEastAsia" w:hint="eastAsia"/>
          <w:lang w:eastAsia="zh-CN"/>
        </w:rPr>
        <w:t xml:space="preserve"> [</w:t>
      </w:r>
      <w:r>
        <w:rPr>
          <w:rFonts w:eastAsiaTheme="minorEastAsia"/>
          <w:lang w:eastAsia="zh-CN"/>
        </w:rPr>
        <w:t>102-e][320] NR_HST_FR2_Demod, Samsung, RAN4#102-e meeting</w:t>
      </w:r>
    </w:p>
    <w:sectPr w:rsidR="00E341F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B33" w:rsidRDefault="00C75B33" w:rsidP="00E1558C">
      <w:pPr>
        <w:spacing w:after="0" w:line="240" w:lineRule="auto"/>
      </w:pPr>
      <w:r>
        <w:separator/>
      </w:r>
    </w:p>
  </w:endnote>
  <w:endnote w:type="continuationSeparator" w:id="0">
    <w:p w:rsidR="00C75B33" w:rsidRDefault="00C75B33" w:rsidP="00E1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B33" w:rsidRDefault="00C75B33" w:rsidP="00E1558C">
      <w:pPr>
        <w:spacing w:after="0" w:line="240" w:lineRule="auto"/>
      </w:pPr>
      <w:r>
        <w:separator/>
      </w:r>
    </w:p>
  </w:footnote>
  <w:footnote w:type="continuationSeparator" w:id="0">
    <w:p w:rsidR="00C75B33" w:rsidRDefault="00C75B33" w:rsidP="00E15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F055B"/>
    <w:multiLevelType w:val="multilevel"/>
    <w:tmpl w:val="05CF05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D8B76C0"/>
    <w:multiLevelType w:val="multilevel"/>
    <w:tmpl w:val="5D8B76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4452B"/>
    <w:multiLevelType w:val="multilevel"/>
    <w:tmpl w:val="662445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3NzEwMrMwNDexMDNR0lEKTi0uzszPAykwqgUAHPxDfywAAAA="/>
  </w:docVars>
  <w:rsids>
    <w:rsidRoot w:val="00282213"/>
    <w:rsid w:val="00000265"/>
    <w:rsid w:val="0000168E"/>
    <w:rsid w:val="0000223C"/>
    <w:rsid w:val="0000246D"/>
    <w:rsid w:val="00002CE2"/>
    <w:rsid w:val="00004165"/>
    <w:rsid w:val="00011E2E"/>
    <w:rsid w:val="00020C56"/>
    <w:rsid w:val="00026ACC"/>
    <w:rsid w:val="0003171D"/>
    <w:rsid w:val="00031C1D"/>
    <w:rsid w:val="00035C50"/>
    <w:rsid w:val="00041E3F"/>
    <w:rsid w:val="000430D6"/>
    <w:rsid w:val="000457A1"/>
    <w:rsid w:val="00045F22"/>
    <w:rsid w:val="00050001"/>
    <w:rsid w:val="00052041"/>
    <w:rsid w:val="0005326A"/>
    <w:rsid w:val="000546B2"/>
    <w:rsid w:val="00056F8A"/>
    <w:rsid w:val="00061E36"/>
    <w:rsid w:val="0006266D"/>
    <w:rsid w:val="00063C0D"/>
    <w:rsid w:val="000644D5"/>
    <w:rsid w:val="0006537E"/>
    <w:rsid w:val="00065506"/>
    <w:rsid w:val="00070074"/>
    <w:rsid w:val="00071246"/>
    <w:rsid w:val="0007382E"/>
    <w:rsid w:val="00073C7A"/>
    <w:rsid w:val="0007594B"/>
    <w:rsid w:val="000766E1"/>
    <w:rsid w:val="0007708B"/>
    <w:rsid w:val="00077FF6"/>
    <w:rsid w:val="00080D82"/>
    <w:rsid w:val="00081692"/>
    <w:rsid w:val="00081AAD"/>
    <w:rsid w:val="00082C46"/>
    <w:rsid w:val="00084AC1"/>
    <w:rsid w:val="00084D6E"/>
    <w:rsid w:val="00085A0E"/>
    <w:rsid w:val="00087548"/>
    <w:rsid w:val="00087FB9"/>
    <w:rsid w:val="00093E7E"/>
    <w:rsid w:val="00095532"/>
    <w:rsid w:val="000A1830"/>
    <w:rsid w:val="000A4121"/>
    <w:rsid w:val="000A4AA3"/>
    <w:rsid w:val="000A550E"/>
    <w:rsid w:val="000A71DB"/>
    <w:rsid w:val="000B0960"/>
    <w:rsid w:val="000B1A55"/>
    <w:rsid w:val="000B20BB"/>
    <w:rsid w:val="000B2EF6"/>
    <w:rsid w:val="000B2FA6"/>
    <w:rsid w:val="000B32D3"/>
    <w:rsid w:val="000B4AA0"/>
    <w:rsid w:val="000C09B0"/>
    <w:rsid w:val="000C2553"/>
    <w:rsid w:val="000C35BF"/>
    <w:rsid w:val="000C38C3"/>
    <w:rsid w:val="000C4549"/>
    <w:rsid w:val="000C4DB7"/>
    <w:rsid w:val="000C6234"/>
    <w:rsid w:val="000C63C7"/>
    <w:rsid w:val="000D076A"/>
    <w:rsid w:val="000D09FD"/>
    <w:rsid w:val="000D1755"/>
    <w:rsid w:val="000D40BB"/>
    <w:rsid w:val="000D44FB"/>
    <w:rsid w:val="000D4E3D"/>
    <w:rsid w:val="000D4FCD"/>
    <w:rsid w:val="000D54F4"/>
    <w:rsid w:val="000D574B"/>
    <w:rsid w:val="000D6CFC"/>
    <w:rsid w:val="000E537B"/>
    <w:rsid w:val="000E57D0"/>
    <w:rsid w:val="000E5841"/>
    <w:rsid w:val="000E65B1"/>
    <w:rsid w:val="000E6D4F"/>
    <w:rsid w:val="000E7858"/>
    <w:rsid w:val="000F1EC2"/>
    <w:rsid w:val="000F3515"/>
    <w:rsid w:val="000F39CA"/>
    <w:rsid w:val="000F595E"/>
    <w:rsid w:val="00107927"/>
    <w:rsid w:val="00110E26"/>
    <w:rsid w:val="00111321"/>
    <w:rsid w:val="00117BD6"/>
    <w:rsid w:val="001206C2"/>
    <w:rsid w:val="00121978"/>
    <w:rsid w:val="00122573"/>
    <w:rsid w:val="00123422"/>
    <w:rsid w:val="00124B6A"/>
    <w:rsid w:val="00126CCD"/>
    <w:rsid w:val="00132A46"/>
    <w:rsid w:val="00132D31"/>
    <w:rsid w:val="001358CC"/>
    <w:rsid w:val="00136D4C"/>
    <w:rsid w:val="00136FD7"/>
    <w:rsid w:val="00140160"/>
    <w:rsid w:val="00140359"/>
    <w:rsid w:val="00140B1B"/>
    <w:rsid w:val="00141867"/>
    <w:rsid w:val="00142538"/>
    <w:rsid w:val="00142BB9"/>
    <w:rsid w:val="00144F96"/>
    <w:rsid w:val="00146832"/>
    <w:rsid w:val="00151EAC"/>
    <w:rsid w:val="00153528"/>
    <w:rsid w:val="00154E68"/>
    <w:rsid w:val="00156BEC"/>
    <w:rsid w:val="001602DB"/>
    <w:rsid w:val="00162548"/>
    <w:rsid w:val="001712BA"/>
    <w:rsid w:val="00172183"/>
    <w:rsid w:val="001751AB"/>
    <w:rsid w:val="00175A3F"/>
    <w:rsid w:val="00177C1A"/>
    <w:rsid w:val="00180E09"/>
    <w:rsid w:val="00182EAC"/>
    <w:rsid w:val="00183D4C"/>
    <w:rsid w:val="00183F6D"/>
    <w:rsid w:val="0018670E"/>
    <w:rsid w:val="001868BC"/>
    <w:rsid w:val="0019219A"/>
    <w:rsid w:val="00192E54"/>
    <w:rsid w:val="00193E18"/>
    <w:rsid w:val="00195077"/>
    <w:rsid w:val="001964DC"/>
    <w:rsid w:val="001A033F"/>
    <w:rsid w:val="001A08AA"/>
    <w:rsid w:val="001A57C4"/>
    <w:rsid w:val="001A59CB"/>
    <w:rsid w:val="001B2674"/>
    <w:rsid w:val="001B7991"/>
    <w:rsid w:val="001B7C31"/>
    <w:rsid w:val="001C1409"/>
    <w:rsid w:val="001C2AE6"/>
    <w:rsid w:val="001C4A89"/>
    <w:rsid w:val="001C6177"/>
    <w:rsid w:val="001D0363"/>
    <w:rsid w:val="001D12B4"/>
    <w:rsid w:val="001D1C05"/>
    <w:rsid w:val="001D22FA"/>
    <w:rsid w:val="001D7D94"/>
    <w:rsid w:val="001E047A"/>
    <w:rsid w:val="001E0A28"/>
    <w:rsid w:val="001E4218"/>
    <w:rsid w:val="001E5552"/>
    <w:rsid w:val="001E660B"/>
    <w:rsid w:val="001F0B20"/>
    <w:rsid w:val="001F2A9F"/>
    <w:rsid w:val="001F2E0B"/>
    <w:rsid w:val="001F5244"/>
    <w:rsid w:val="001F5912"/>
    <w:rsid w:val="00200A62"/>
    <w:rsid w:val="00203740"/>
    <w:rsid w:val="00207CB2"/>
    <w:rsid w:val="00211F33"/>
    <w:rsid w:val="0021325D"/>
    <w:rsid w:val="002138EA"/>
    <w:rsid w:val="002139EA"/>
    <w:rsid w:val="00213F84"/>
    <w:rsid w:val="00214FBD"/>
    <w:rsid w:val="00221E08"/>
    <w:rsid w:val="00222897"/>
    <w:rsid w:val="00222B0C"/>
    <w:rsid w:val="00223408"/>
    <w:rsid w:val="00223C37"/>
    <w:rsid w:val="0022488A"/>
    <w:rsid w:val="00226E10"/>
    <w:rsid w:val="00235394"/>
    <w:rsid w:val="00235577"/>
    <w:rsid w:val="002371B2"/>
    <w:rsid w:val="00237FF8"/>
    <w:rsid w:val="0024348A"/>
    <w:rsid w:val="002435CA"/>
    <w:rsid w:val="00243F77"/>
    <w:rsid w:val="0024469F"/>
    <w:rsid w:val="00250B5B"/>
    <w:rsid w:val="00251F9A"/>
    <w:rsid w:val="00252DB8"/>
    <w:rsid w:val="002537BC"/>
    <w:rsid w:val="002550F5"/>
    <w:rsid w:val="0025515D"/>
    <w:rsid w:val="0025552A"/>
    <w:rsid w:val="00255C58"/>
    <w:rsid w:val="002574B2"/>
    <w:rsid w:val="00260EC7"/>
    <w:rsid w:val="00261539"/>
    <w:rsid w:val="0026179F"/>
    <w:rsid w:val="002623D2"/>
    <w:rsid w:val="002666AE"/>
    <w:rsid w:val="0026750A"/>
    <w:rsid w:val="00274E1A"/>
    <w:rsid w:val="00276561"/>
    <w:rsid w:val="002775B1"/>
    <w:rsid w:val="002775B9"/>
    <w:rsid w:val="002811C4"/>
    <w:rsid w:val="0028179E"/>
    <w:rsid w:val="00282213"/>
    <w:rsid w:val="00284016"/>
    <w:rsid w:val="002858BF"/>
    <w:rsid w:val="00292C34"/>
    <w:rsid w:val="002939AF"/>
    <w:rsid w:val="00294491"/>
    <w:rsid w:val="0029452D"/>
    <w:rsid w:val="00294BDE"/>
    <w:rsid w:val="00294F8B"/>
    <w:rsid w:val="002A0CED"/>
    <w:rsid w:val="002A4CD0"/>
    <w:rsid w:val="002A7DA6"/>
    <w:rsid w:val="002B03FB"/>
    <w:rsid w:val="002B0D1D"/>
    <w:rsid w:val="002B1AB1"/>
    <w:rsid w:val="002B516C"/>
    <w:rsid w:val="002B5E1D"/>
    <w:rsid w:val="002B60C1"/>
    <w:rsid w:val="002B7EE9"/>
    <w:rsid w:val="002C13F4"/>
    <w:rsid w:val="002C4B52"/>
    <w:rsid w:val="002D03E5"/>
    <w:rsid w:val="002D36EB"/>
    <w:rsid w:val="002D3DAB"/>
    <w:rsid w:val="002D6BDF"/>
    <w:rsid w:val="002D6F9D"/>
    <w:rsid w:val="002E0AE0"/>
    <w:rsid w:val="002E2CE9"/>
    <w:rsid w:val="002E3BF7"/>
    <w:rsid w:val="002E403E"/>
    <w:rsid w:val="002E4C74"/>
    <w:rsid w:val="002F158C"/>
    <w:rsid w:val="002F2608"/>
    <w:rsid w:val="002F4093"/>
    <w:rsid w:val="002F40B4"/>
    <w:rsid w:val="002F5636"/>
    <w:rsid w:val="002F581C"/>
    <w:rsid w:val="002F6BE7"/>
    <w:rsid w:val="002F6EC9"/>
    <w:rsid w:val="0030141C"/>
    <w:rsid w:val="003022A5"/>
    <w:rsid w:val="003072C8"/>
    <w:rsid w:val="00307764"/>
    <w:rsid w:val="003078D2"/>
    <w:rsid w:val="00307DFE"/>
    <w:rsid w:val="00307E51"/>
    <w:rsid w:val="003111F1"/>
    <w:rsid w:val="00311363"/>
    <w:rsid w:val="00315867"/>
    <w:rsid w:val="003168E9"/>
    <w:rsid w:val="00321150"/>
    <w:rsid w:val="00323B9F"/>
    <w:rsid w:val="00324EA5"/>
    <w:rsid w:val="003260D7"/>
    <w:rsid w:val="003268CE"/>
    <w:rsid w:val="00326CDE"/>
    <w:rsid w:val="00336697"/>
    <w:rsid w:val="003417A0"/>
    <w:rsid w:val="003418CB"/>
    <w:rsid w:val="003423B2"/>
    <w:rsid w:val="003427EF"/>
    <w:rsid w:val="0034398B"/>
    <w:rsid w:val="00345854"/>
    <w:rsid w:val="003518B5"/>
    <w:rsid w:val="003520B4"/>
    <w:rsid w:val="00355873"/>
    <w:rsid w:val="0035660F"/>
    <w:rsid w:val="00356976"/>
    <w:rsid w:val="00357CC8"/>
    <w:rsid w:val="003628B9"/>
    <w:rsid w:val="00362D8F"/>
    <w:rsid w:val="00364378"/>
    <w:rsid w:val="00364C54"/>
    <w:rsid w:val="00365D3D"/>
    <w:rsid w:val="00366223"/>
    <w:rsid w:val="00367724"/>
    <w:rsid w:val="003710BA"/>
    <w:rsid w:val="00375EC4"/>
    <w:rsid w:val="003770F6"/>
    <w:rsid w:val="00383E37"/>
    <w:rsid w:val="00385CEA"/>
    <w:rsid w:val="0038689A"/>
    <w:rsid w:val="003878A6"/>
    <w:rsid w:val="00390043"/>
    <w:rsid w:val="00393042"/>
    <w:rsid w:val="00394AD5"/>
    <w:rsid w:val="0039642D"/>
    <w:rsid w:val="00396CC2"/>
    <w:rsid w:val="003A2E40"/>
    <w:rsid w:val="003A5708"/>
    <w:rsid w:val="003B0158"/>
    <w:rsid w:val="003B1AB2"/>
    <w:rsid w:val="003B3ABE"/>
    <w:rsid w:val="003B40B6"/>
    <w:rsid w:val="003B56DB"/>
    <w:rsid w:val="003B755E"/>
    <w:rsid w:val="003C228E"/>
    <w:rsid w:val="003C51E7"/>
    <w:rsid w:val="003C6893"/>
    <w:rsid w:val="003C6DE2"/>
    <w:rsid w:val="003D02F1"/>
    <w:rsid w:val="003D1768"/>
    <w:rsid w:val="003D1A56"/>
    <w:rsid w:val="003D1EFD"/>
    <w:rsid w:val="003D28BF"/>
    <w:rsid w:val="003D2945"/>
    <w:rsid w:val="003D4215"/>
    <w:rsid w:val="003D4446"/>
    <w:rsid w:val="003D4BF5"/>
    <w:rsid w:val="003D4C47"/>
    <w:rsid w:val="003D63C5"/>
    <w:rsid w:val="003D7719"/>
    <w:rsid w:val="003E04C9"/>
    <w:rsid w:val="003E1909"/>
    <w:rsid w:val="003E1D23"/>
    <w:rsid w:val="003E1D93"/>
    <w:rsid w:val="003E40EE"/>
    <w:rsid w:val="003F0428"/>
    <w:rsid w:val="003F054C"/>
    <w:rsid w:val="003F07EE"/>
    <w:rsid w:val="003F1C1B"/>
    <w:rsid w:val="003F3A2F"/>
    <w:rsid w:val="003F5B3B"/>
    <w:rsid w:val="003F79CB"/>
    <w:rsid w:val="00401144"/>
    <w:rsid w:val="0040117E"/>
    <w:rsid w:val="00404831"/>
    <w:rsid w:val="00406E8E"/>
    <w:rsid w:val="00407661"/>
    <w:rsid w:val="00410314"/>
    <w:rsid w:val="00412063"/>
    <w:rsid w:val="004124EB"/>
    <w:rsid w:val="00412EB1"/>
    <w:rsid w:val="00413DDE"/>
    <w:rsid w:val="00414118"/>
    <w:rsid w:val="00416084"/>
    <w:rsid w:val="00420BFC"/>
    <w:rsid w:val="00424805"/>
    <w:rsid w:val="00424F8C"/>
    <w:rsid w:val="00425F45"/>
    <w:rsid w:val="004271BA"/>
    <w:rsid w:val="004271F2"/>
    <w:rsid w:val="00430497"/>
    <w:rsid w:val="00430EA5"/>
    <w:rsid w:val="004330D2"/>
    <w:rsid w:val="00433579"/>
    <w:rsid w:val="004336A1"/>
    <w:rsid w:val="00434DC1"/>
    <w:rsid w:val="004350F4"/>
    <w:rsid w:val="00435464"/>
    <w:rsid w:val="004412A0"/>
    <w:rsid w:val="00442337"/>
    <w:rsid w:val="00446408"/>
    <w:rsid w:val="00446CA6"/>
    <w:rsid w:val="00450F27"/>
    <w:rsid w:val="004510E5"/>
    <w:rsid w:val="00452882"/>
    <w:rsid w:val="00456A75"/>
    <w:rsid w:val="00457147"/>
    <w:rsid w:val="00461E39"/>
    <w:rsid w:val="00462D3A"/>
    <w:rsid w:val="00463521"/>
    <w:rsid w:val="00467452"/>
    <w:rsid w:val="0047024F"/>
    <w:rsid w:val="00471125"/>
    <w:rsid w:val="0047187E"/>
    <w:rsid w:val="00471B87"/>
    <w:rsid w:val="00471C86"/>
    <w:rsid w:val="0047437A"/>
    <w:rsid w:val="00480E42"/>
    <w:rsid w:val="00484C5D"/>
    <w:rsid w:val="0048543E"/>
    <w:rsid w:val="00486548"/>
    <w:rsid w:val="004868C1"/>
    <w:rsid w:val="00486E06"/>
    <w:rsid w:val="00486E74"/>
    <w:rsid w:val="0048750F"/>
    <w:rsid w:val="004913A8"/>
    <w:rsid w:val="00492670"/>
    <w:rsid w:val="004A0A56"/>
    <w:rsid w:val="004A495F"/>
    <w:rsid w:val="004A5DD8"/>
    <w:rsid w:val="004A7544"/>
    <w:rsid w:val="004B03BD"/>
    <w:rsid w:val="004B450B"/>
    <w:rsid w:val="004B6B0F"/>
    <w:rsid w:val="004C1E08"/>
    <w:rsid w:val="004C54E5"/>
    <w:rsid w:val="004C5ABE"/>
    <w:rsid w:val="004C7DC8"/>
    <w:rsid w:val="004D21B0"/>
    <w:rsid w:val="004D49E0"/>
    <w:rsid w:val="004D6E6B"/>
    <w:rsid w:val="004D737D"/>
    <w:rsid w:val="004E2659"/>
    <w:rsid w:val="004E39EE"/>
    <w:rsid w:val="004E475C"/>
    <w:rsid w:val="004E56E0"/>
    <w:rsid w:val="004E7329"/>
    <w:rsid w:val="004F1E34"/>
    <w:rsid w:val="004F2CB0"/>
    <w:rsid w:val="004F6DC3"/>
    <w:rsid w:val="005017F7"/>
    <w:rsid w:val="00501FA7"/>
    <w:rsid w:val="005034DC"/>
    <w:rsid w:val="00504A65"/>
    <w:rsid w:val="00505BFA"/>
    <w:rsid w:val="005071B4"/>
    <w:rsid w:val="00507687"/>
    <w:rsid w:val="00511469"/>
    <w:rsid w:val="005117A9"/>
    <w:rsid w:val="00511F57"/>
    <w:rsid w:val="005144CD"/>
    <w:rsid w:val="00515635"/>
    <w:rsid w:val="00515CBE"/>
    <w:rsid w:val="00515E2B"/>
    <w:rsid w:val="005167E2"/>
    <w:rsid w:val="00521621"/>
    <w:rsid w:val="00522A7E"/>
    <w:rsid w:val="00522F20"/>
    <w:rsid w:val="00523151"/>
    <w:rsid w:val="00525F24"/>
    <w:rsid w:val="005308DB"/>
    <w:rsid w:val="00530A2E"/>
    <w:rsid w:val="00530D78"/>
    <w:rsid w:val="00530FBE"/>
    <w:rsid w:val="00533159"/>
    <w:rsid w:val="005339DB"/>
    <w:rsid w:val="00534C89"/>
    <w:rsid w:val="00541573"/>
    <w:rsid w:val="0054348A"/>
    <w:rsid w:val="00544AE5"/>
    <w:rsid w:val="0054665B"/>
    <w:rsid w:val="0054719E"/>
    <w:rsid w:val="00547F6F"/>
    <w:rsid w:val="005538BE"/>
    <w:rsid w:val="00556382"/>
    <w:rsid w:val="0055752B"/>
    <w:rsid w:val="00562243"/>
    <w:rsid w:val="00564F93"/>
    <w:rsid w:val="00571777"/>
    <w:rsid w:val="00575DC3"/>
    <w:rsid w:val="00576CD7"/>
    <w:rsid w:val="00576D4C"/>
    <w:rsid w:val="00580FF5"/>
    <w:rsid w:val="0058105E"/>
    <w:rsid w:val="005810A8"/>
    <w:rsid w:val="00582E5E"/>
    <w:rsid w:val="00584AF6"/>
    <w:rsid w:val="0058519C"/>
    <w:rsid w:val="0059149A"/>
    <w:rsid w:val="00592002"/>
    <w:rsid w:val="0059232D"/>
    <w:rsid w:val="00593D8E"/>
    <w:rsid w:val="005952F8"/>
    <w:rsid w:val="005954B2"/>
    <w:rsid w:val="005956EE"/>
    <w:rsid w:val="00596477"/>
    <w:rsid w:val="005A083E"/>
    <w:rsid w:val="005A132D"/>
    <w:rsid w:val="005A5419"/>
    <w:rsid w:val="005A5448"/>
    <w:rsid w:val="005A725A"/>
    <w:rsid w:val="005B4802"/>
    <w:rsid w:val="005B524E"/>
    <w:rsid w:val="005C1D5F"/>
    <w:rsid w:val="005C1EA6"/>
    <w:rsid w:val="005C3EA1"/>
    <w:rsid w:val="005C505D"/>
    <w:rsid w:val="005D0B99"/>
    <w:rsid w:val="005D308E"/>
    <w:rsid w:val="005D3A48"/>
    <w:rsid w:val="005D427B"/>
    <w:rsid w:val="005D7AF8"/>
    <w:rsid w:val="005E17BF"/>
    <w:rsid w:val="005E366A"/>
    <w:rsid w:val="005E3D78"/>
    <w:rsid w:val="005E61B6"/>
    <w:rsid w:val="005E7918"/>
    <w:rsid w:val="005F2145"/>
    <w:rsid w:val="005F2462"/>
    <w:rsid w:val="005F2503"/>
    <w:rsid w:val="006016E1"/>
    <w:rsid w:val="00602D27"/>
    <w:rsid w:val="00610080"/>
    <w:rsid w:val="006144A1"/>
    <w:rsid w:val="00615826"/>
    <w:rsid w:val="00615EBB"/>
    <w:rsid w:val="00616096"/>
    <w:rsid w:val="006160A2"/>
    <w:rsid w:val="00627D08"/>
    <w:rsid w:val="006302AA"/>
    <w:rsid w:val="006317FD"/>
    <w:rsid w:val="006322E3"/>
    <w:rsid w:val="006360EF"/>
    <w:rsid w:val="006363BD"/>
    <w:rsid w:val="00637D6A"/>
    <w:rsid w:val="006412DC"/>
    <w:rsid w:val="00642BC6"/>
    <w:rsid w:val="00644790"/>
    <w:rsid w:val="006449AF"/>
    <w:rsid w:val="006463CC"/>
    <w:rsid w:val="00647027"/>
    <w:rsid w:val="006501AF"/>
    <w:rsid w:val="00650A67"/>
    <w:rsid w:val="00650DDE"/>
    <w:rsid w:val="0065209B"/>
    <w:rsid w:val="0065505B"/>
    <w:rsid w:val="0065573F"/>
    <w:rsid w:val="00655A93"/>
    <w:rsid w:val="00661712"/>
    <w:rsid w:val="00664282"/>
    <w:rsid w:val="006670AC"/>
    <w:rsid w:val="00667D57"/>
    <w:rsid w:val="00672307"/>
    <w:rsid w:val="00672661"/>
    <w:rsid w:val="0067314B"/>
    <w:rsid w:val="006808C6"/>
    <w:rsid w:val="00682668"/>
    <w:rsid w:val="006833B3"/>
    <w:rsid w:val="00692A68"/>
    <w:rsid w:val="00694DF3"/>
    <w:rsid w:val="00695D85"/>
    <w:rsid w:val="006A30A2"/>
    <w:rsid w:val="006A3AD7"/>
    <w:rsid w:val="006A6D23"/>
    <w:rsid w:val="006B1CD5"/>
    <w:rsid w:val="006B25DE"/>
    <w:rsid w:val="006B2E51"/>
    <w:rsid w:val="006B376F"/>
    <w:rsid w:val="006B77CE"/>
    <w:rsid w:val="006C1C3B"/>
    <w:rsid w:val="006C2E82"/>
    <w:rsid w:val="006C4E43"/>
    <w:rsid w:val="006C643E"/>
    <w:rsid w:val="006C71C8"/>
    <w:rsid w:val="006D0709"/>
    <w:rsid w:val="006D1251"/>
    <w:rsid w:val="006D2932"/>
    <w:rsid w:val="006D3671"/>
    <w:rsid w:val="006D4176"/>
    <w:rsid w:val="006D5136"/>
    <w:rsid w:val="006E0A73"/>
    <w:rsid w:val="006E0FEE"/>
    <w:rsid w:val="006E6C11"/>
    <w:rsid w:val="006F38BF"/>
    <w:rsid w:val="006F406E"/>
    <w:rsid w:val="006F61D2"/>
    <w:rsid w:val="006F7B96"/>
    <w:rsid w:val="006F7C0C"/>
    <w:rsid w:val="00700755"/>
    <w:rsid w:val="00702FA7"/>
    <w:rsid w:val="00705CA5"/>
    <w:rsid w:val="0070646B"/>
    <w:rsid w:val="00710076"/>
    <w:rsid w:val="007130A2"/>
    <w:rsid w:val="00715463"/>
    <w:rsid w:val="007217CF"/>
    <w:rsid w:val="00730655"/>
    <w:rsid w:val="00731D77"/>
    <w:rsid w:val="00732360"/>
    <w:rsid w:val="0073390A"/>
    <w:rsid w:val="007339F4"/>
    <w:rsid w:val="00734098"/>
    <w:rsid w:val="00734E64"/>
    <w:rsid w:val="00736B37"/>
    <w:rsid w:val="007372A0"/>
    <w:rsid w:val="00740A35"/>
    <w:rsid w:val="007412D4"/>
    <w:rsid w:val="00745369"/>
    <w:rsid w:val="007520B4"/>
    <w:rsid w:val="007524EB"/>
    <w:rsid w:val="00761FDC"/>
    <w:rsid w:val="007628B1"/>
    <w:rsid w:val="007655D5"/>
    <w:rsid w:val="0077346B"/>
    <w:rsid w:val="007763C1"/>
    <w:rsid w:val="007765B1"/>
    <w:rsid w:val="00777E82"/>
    <w:rsid w:val="0078081C"/>
    <w:rsid w:val="00780E73"/>
    <w:rsid w:val="00781359"/>
    <w:rsid w:val="00786921"/>
    <w:rsid w:val="00787746"/>
    <w:rsid w:val="00787B86"/>
    <w:rsid w:val="007925C6"/>
    <w:rsid w:val="00793E2F"/>
    <w:rsid w:val="00794BCE"/>
    <w:rsid w:val="00795395"/>
    <w:rsid w:val="0079673F"/>
    <w:rsid w:val="007972CC"/>
    <w:rsid w:val="007A1A77"/>
    <w:rsid w:val="007A1EAA"/>
    <w:rsid w:val="007A79FD"/>
    <w:rsid w:val="007B0B9D"/>
    <w:rsid w:val="007B25B0"/>
    <w:rsid w:val="007B26E3"/>
    <w:rsid w:val="007B27F7"/>
    <w:rsid w:val="007B38A7"/>
    <w:rsid w:val="007B3967"/>
    <w:rsid w:val="007B5A43"/>
    <w:rsid w:val="007B5CF9"/>
    <w:rsid w:val="007B709B"/>
    <w:rsid w:val="007B73F3"/>
    <w:rsid w:val="007C05D0"/>
    <w:rsid w:val="007C1343"/>
    <w:rsid w:val="007C2ABF"/>
    <w:rsid w:val="007C37A4"/>
    <w:rsid w:val="007C3EF7"/>
    <w:rsid w:val="007C5EF1"/>
    <w:rsid w:val="007C6E62"/>
    <w:rsid w:val="007C7BF5"/>
    <w:rsid w:val="007D19B7"/>
    <w:rsid w:val="007D1D44"/>
    <w:rsid w:val="007D54CF"/>
    <w:rsid w:val="007D75E5"/>
    <w:rsid w:val="007D773E"/>
    <w:rsid w:val="007E066E"/>
    <w:rsid w:val="007E1356"/>
    <w:rsid w:val="007E20FC"/>
    <w:rsid w:val="007E490C"/>
    <w:rsid w:val="007E7062"/>
    <w:rsid w:val="007F0E1E"/>
    <w:rsid w:val="007F1D38"/>
    <w:rsid w:val="007F29A7"/>
    <w:rsid w:val="007F2CBD"/>
    <w:rsid w:val="007F6B55"/>
    <w:rsid w:val="007F6EB8"/>
    <w:rsid w:val="008004B4"/>
    <w:rsid w:val="00805BE8"/>
    <w:rsid w:val="00806C7C"/>
    <w:rsid w:val="00807795"/>
    <w:rsid w:val="008134AD"/>
    <w:rsid w:val="00814E40"/>
    <w:rsid w:val="00816078"/>
    <w:rsid w:val="008177E3"/>
    <w:rsid w:val="008225A4"/>
    <w:rsid w:val="00823AA9"/>
    <w:rsid w:val="00824E8F"/>
    <w:rsid w:val="008255B9"/>
    <w:rsid w:val="00825CD8"/>
    <w:rsid w:val="008268CC"/>
    <w:rsid w:val="00827324"/>
    <w:rsid w:val="0083163C"/>
    <w:rsid w:val="00831ED1"/>
    <w:rsid w:val="008334F4"/>
    <w:rsid w:val="008355EA"/>
    <w:rsid w:val="00835C6A"/>
    <w:rsid w:val="008369DC"/>
    <w:rsid w:val="00836A1A"/>
    <w:rsid w:val="00837458"/>
    <w:rsid w:val="00837AAE"/>
    <w:rsid w:val="008429AD"/>
    <w:rsid w:val="008429DB"/>
    <w:rsid w:val="00845400"/>
    <w:rsid w:val="00847DED"/>
    <w:rsid w:val="00850C75"/>
    <w:rsid w:val="00850E39"/>
    <w:rsid w:val="00851262"/>
    <w:rsid w:val="008516D0"/>
    <w:rsid w:val="0085477A"/>
    <w:rsid w:val="00855107"/>
    <w:rsid w:val="00855173"/>
    <w:rsid w:val="008557D9"/>
    <w:rsid w:val="00855BF7"/>
    <w:rsid w:val="00856214"/>
    <w:rsid w:val="00856376"/>
    <w:rsid w:val="00856C9B"/>
    <w:rsid w:val="008604C7"/>
    <w:rsid w:val="00861070"/>
    <w:rsid w:val="00861E22"/>
    <w:rsid w:val="00862089"/>
    <w:rsid w:val="0086654E"/>
    <w:rsid w:val="00866D5B"/>
    <w:rsid w:val="00866FF5"/>
    <w:rsid w:val="0087332D"/>
    <w:rsid w:val="00873E1F"/>
    <w:rsid w:val="00874C16"/>
    <w:rsid w:val="008827F2"/>
    <w:rsid w:val="00885C2E"/>
    <w:rsid w:val="00886D1F"/>
    <w:rsid w:val="00891EE1"/>
    <w:rsid w:val="00893987"/>
    <w:rsid w:val="00893AAC"/>
    <w:rsid w:val="00894BFF"/>
    <w:rsid w:val="008963EF"/>
    <w:rsid w:val="0089688E"/>
    <w:rsid w:val="008A1FBE"/>
    <w:rsid w:val="008A503E"/>
    <w:rsid w:val="008B1312"/>
    <w:rsid w:val="008B3194"/>
    <w:rsid w:val="008B5AE7"/>
    <w:rsid w:val="008B7F64"/>
    <w:rsid w:val="008C29FD"/>
    <w:rsid w:val="008C393F"/>
    <w:rsid w:val="008C3DE1"/>
    <w:rsid w:val="008C60E9"/>
    <w:rsid w:val="008D1B7C"/>
    <w:rsid w:val="008D3D3C"/>
    <w:rsid w:val="008D58D6"/>
    <w:rsid w:val="008D6657"/>
    <w:rsid w:val="008D6CB9"/>
    <w:rsid w:val="008D79E4"/>
    <w:rsid w:val="008E1F60"/>
    <w:rsid w:val="008E307E"/>
    <w:rsid w:val="008E3A46"/>
    <w:rsid w:val="008E71E5"/>
    <w:rsid w:val="008F07BD"/>
    <w:rsid w:val="008F4DD1"/>
    <w:rsid w:val="008F527A"/>
    <w:rsid w:val="008F6056"/>
    <w:rsid w:val="008F74A3"/>
    <w:rsid w:val="009016A2"/>
    <w:rsid w:val="00902C07"/>
    <w:rsid w:val="00904701"/>
    <w:rsid w:val="00905804"/>
    <w:rsid w:val="009101E2"/>
    <w:rsid w:val="0091296A"/>
    <w:rsid w:val="00912DF4"/>
    <w:rsid w:val="009133DA"/>
    <w:rsid w:val="009153ED"/>
    <w:rsid w:val="00915434"/>
    <w:rsid w:val="00915D73"/>
    <w:rsid w:val="00916077"/>
    <w:rsid w:val="009170A2"/>
    <w:rsid w:val="00917CA6"/>
    <w:rsid w:val="009208A6"/>
    <w:rsid w:val="00924514"/>
    <w:rsid w:val="0092520A"/>
    <w:rsid w:val="00926A10"/>
    <w:rsid w:val="00926AB4"/>
    <w:rsid w:val="00926E28"/>
    <w:rsid w:val="00927316"/>
    <w:rsid w:val="009276EF"/>
    <w:rsid w:val="00927EB9"/>
    <w:rsid w:val="00930A1B"/>
    <w:rsid w:val="0093133D"/>
    <w:rsid w:val="00931703"/>
    <w:rsid w:val="0093276D"/>
    <w:rsid w:val="00933603"/>
    <w:rsid w:val="00933D12"/>
    <w:rsid w:val="00937065"/>
    <w:rsid w:val="00940285"/>
    <w:rsid w:val="009415B0"/>
    <w:rsid w:val="009463B5"/>
    <w:rsid w:val="00947D37"/>
    <w:rsid w:val="00947E7E"/>
    <w:rsid w:val="0095139A"/>
    <w:rsid w:val="00953E16"/>
    <w:rsid w:val="009542AC"/>
    <w:rsid w:val="00961BB2"/>
    <w:rsid w:val="00962108"/>
    <w:rsid w:val="00962E8E"/>
    <w:rsid w:val="009638D6"/>
    <w:rsid w:val="0097408E"/>
    <w:rsid w:val="00974BB2"/>
    <w:rsid w:val="00974FA7"/>
    <w:rsid w:val="009756E5"/>
    <w:rsid w:val="00977792"/>
    <w:rsid w:val="00977A8C"/>
    <w:rsid w:val="00983910"/>
    <w:rsid w:val="0098530D"/>
    <w:rsid w:val="00985E42"/>
    <w:rsid w:val="009932AC"/>
    <w:rsid w:val="009934B7"/>
    <w:rsid w:val="00994351"/>
    <w:rsid w:val="00996A8F"/>
    <w:rsid w:val="009A1DBF"/>
    <w:rsid w:val="009A344C"/>
    <w:rsid w:val="009A672A"/>
    <w:rsid w:val="009A68E6"/>
    <w:rsid w:val="009A7598"/>
    <w:rsid w:val="009B0909"/>
    <w:rsid w:val="009B0AFE"/>
    <w:rsid w:val="009B101D"/>
    <w:rsid w:val="009B1DF8"/>
    <w:rsid w:val="009B3949"/>
    <w:rsid w:val="009B3D20"/>
    <w:rsid w:val="009B4187"/>
    <w:rsid w:val="009B5418"/>
    <w:rsid w:val="009B560A"/>
    <w:rsid w:val="009B6E86"/>
    <w:rsid w:val="009C0727"/>
    <w:rsid w:val="009C3C80"/>
    <w:rsid w:val="009C3F5A"/>
    <w:rsid w:val="009C492F"/>
    <w:rsid w:val="009C6134"/>
    <w:rsid w:val="009D11BA"/>
    <w:rsid w:val="009D1E15"/>
    <w:rsid w:val="009D2FF2"/>
    <w:rsid w:val="009D3226"/>
    <w:rsid w:val="009D3385"/>
    <w:rsid w:val="009D5DD7"/>
    <w:rsid w:val="009D6E0D"/>
    <w:rsid w:val="009D793C"/>
    <w:rsid w:val="009E16A9"/>
    <w:rsid w:val="009E375F"/>
    <w:rsid w:val="009E39D4"/>
    <w:rsid w:val="009E433B"/>
    <w:rsid w:val="009E5401"/>
    <w:rsid w:val="009F1A32"/>
    <w:rsid w:val="009F62A4"/>
    <w:rsid w:val="009F68DC"/>
    <w:rsid w:val="009F6CBA"/>
    <w:rsid w:val="00A03D64"/>
    <w:rsid w:val="00A06606"/>
    <w:rsid w:val="00A0758F"/>
    <w:rsid w:val="00A11DB2"/>
    <w:rsid w:val="00A14CBA"/>
    <w:rsid w:val="00A1570A"/>
    <w:rsid w:val="00A17563"/>
    <w:rsid w:val="00A2113B"/>
    <w:rsid w:val="00A211B4"/>
    <w:rsid w:val="00A2679D"/>
    <w:rsid w:val="00A33DDF"/>
    <w:rsid w:val="00A34547"/>
    <w:rsid w:val="00A349FC"/>
    <w:rsid w:val="00A364DB"/>
    <w:rsid w:val="00A376B7"/>
    <w:rsid w:val="00A41BF5"/>
    <w:rsid w:val="00A43FE2"/>
    <w:rsid w:val="00A446FF"/>
    <w:rsid w:val="00A44778"/>
    <w:rsid w:val="00A450C3"/>
    <w:rsid w:val="00A469E7"/>
    <w:rsid w:val="00A50CA0"/>
    <w:rsid w:val="00A51400"/>
    <w:rsid w:val="00A604A4"/>
    <w:rsid w:val="00A61B7D"/>
    <w:rsid w:val="00A62C2D"/>
    <w:rsid w:val="00A639AD"/>
    <w:rsid w:val="00A65008"/>
    <w:rsid w:val="00A6605B"/>
    <w:rsid w:val="00A66ADC"/>
    <w:rsid w:val="00A70812"/>
    <w:rsid w:val="00A7147D"/>
    <w:rsid w:val="00A766E8"/>
    <w:rsid w:val="00A771F3"/>
    <w:rsid w:val="00A80DE4"/>
    <w:rsid w:val="00A81B15"/>
    <w:rsid w:val="00A837FF"/>
    <w:rsid w:val="00A84052"/>
    <w:rsid w:val="00A84DC8"/>
    <w:rsid w:val="00A85DBC"/>
    <w:rsid w:val="00A87FEB"/>
    <w:rsid w:val="00A93F9F"/>
    <w:rsid w:val="00A9420E"/>
    <w:rsid w:val="00A949DB"/>
    <w:rsid w:val="00A96854"/>
    <w:rsid w:val="00A97503"/>
    <w:rsid w:val="00A97648"/>
    <w:rsid w:val="00AA1CFD"/>
    <w:rsid w:val="00AA2239"/>
    <w:rsid w:val="00AA33D2"/>
    <w:rsid w:val="00AA55D3"/>
    <w:rsid w:val="00AB0C57"/>
    <w:rsid w:val="00AB1195"/>
    <w:rsid w:val="00AB1B3E"/>
    <w:rsid w:val="00AB3082"/>
    <w:rsid w:val="00AB4182"/>
    <w:rsid w:val="00AB557F"/>
    <w:rsid w:val="00AB5CA6"/>
    <w:rsid w:val="00AB6FD6"/>
    <w:rsid w:val="00AC236A"/>
    <w:rsid w:val="00AC27DB"/>
    <w:rsid w:val="00AC2E51"/>
    <w:rsid w:val="00AC596F"/>
    <w:rsid w:val="00AC6D6B"/>
    <w:rsid w:val="00AD176E"/>
    <w:rsid w:val="00AD24FD"/>
    <w:rsid w:val="00AD35F5"/>
    <w:rsid w:val="00AD7736"/>
    <w:rsid w:val="00AE0A2A"/>
    <w:rsid w:val="00AE10CE"/>
    <w:rsid w:val="00AE1D24"/>
    <w:rsid w:val="00AE22DB"/>
    <w:rsid w:val="00AE4A48"/>
    <w:rsid w:val="00AE70D4"/>
    <w:rsid w:val="00AE7868"/>
    <w:rsid w:val="00AF0407"/>
    <w:rsid w:val="00AF049B"/>
    <w:rsid w:val="00AF1D55"/>
    <w:rsid w:val="00AF1ED0"/>
    <w:rsid w:val="00AF269E"/>
    <w:rsid w:val="00AF4D8B"/>
    <w:rsid w:val="00AF608F"/>
    <w:rsid w:val="00B04489"/>
    <w:rsid w:val="00B061EA"/>
    <w:rsid w:val="00B067CA"/>
    <w:rsid w:val="00B07A47"/>
    <w:rsid w:val="00B12B26"/>
    <w:rsid w:val="00B1462B"/>
    <w:rsid w:val="00B152E4"/>
    <w:rsid w:val="00B163F8"/>
    <w:rsid w:val="00B163FC"/>
    <w:rsid w:val="00B174DF"/>
    <w:rsid w:val="00B17913"/>
    <w:rsid w:val="00B21775"/>
    <w:rsid w:val="00B2472D"/>
    <w:rsid w:val="00B24CA0"/>
    <w:rsid w:val="00B24FC0"/>
    <w:rsid w:val="00B2538B"/>
    <w:rsid w:val="00B2549F"/>
    <w:rsid w:val="00B30DFE"/>
    <w:rsid w:val="00B317E8"/>
    <w:rsid w:val="00B3336B"/>
    <w:rsid w:val="00B37A3F"/>
    <w:rsid w:val="00B40CD0"/>
    <w:rsid w:val="00B4108D"/>
    <w:rsid w:val="00B42080"/>
    <w:rsid w:val="00B429CF"/>
    <w:rsid w:val="00B545B1"/>
    <w:rsid w:val="00B54610"/>
    <w:rsid w:val="00B55050"/>
    <w:rsid w:val="00B57265"/>
    <w:rsid w:val="00B61A95"/>
    <w:rsid w:val="00B633AE"/>
    <w:rsid w:val="00B63F67"/>
    <w:rsid w:val="00B665D2"/>
    <w:rsid w:val="00B66A0B"/>
    <w:rsid w:val="00B6737C"/>
    <w:rsid w:val="00B7214D"/>
    <w:rsid w:val="00B729C5"/>
    <w:rsid w:val="00B73AC9"/>
    <w:rsid w:val="00B74372"/>
    <w:rsid w:val="00B74A26"/>
    <w:rsid w:val="00B75525"/>
    <w:rsid w:val="00B80283"/>
    <w:rsid w:val="00B8095F"/>
    <w:rsid w:val="00B80B0C"/>
    <w:rsid w:val="00B80B11"/>
    <w:rsid w:val="00B831AE"/>
    <w:rsid w:val="00B83BFC"/>
    <w:rsid w:val="00B84322"/>
    <w:rsid w:val="00B8446C"/>
    <w:rsid w:val="00B86F8D"/>
    <w:rsid w:val="00B87725"/>
    <w:rsid w:val="00B87815"/>
    <w:rsid w:val="00B91AC7"/>
    <w:rsid w:val="00B92433"/>
    <w:rsid w:val="00B9488A"/>
    <w:rsid w:val="00B94D15"/>
    <w:rsid w:val="00B95868"/>
    <w:rsid w:val="00BA259A"/>
    <w:rsid w:val="00BA259C"/>
    <w:rsid w:val="00BA29D3"/>
    <w:rsid w:val="00BA307F"/>
    <w:rsid w:val="00BA4033"/>
    <w:rsid w:val="00BA5280"/>
    <w:rsid w:val="00BA6E19"/>
    <w:rsid w:val="00BA7A14"/>
    <w:rsid w:val="00BB034A"/>
    <w:rsid w:val="00BB14F1"/>
    <w:rsid w:val="00BB3706"/>
    <w:rsid w:val="00BB572E"/>
    <w:rsid w:val="00BB74FD"/>
    <w:rsid w:val="00BC5982"/>
    <w:rsid w:val="00BC60BF"/>
    <w:rsid w:val="00BD1C78"/>
    <w:rsid w:val="00BD28BF"/>
    <w:rsid w:val="00BD3B05"/>
    <w:rsid w:val="00BD3FF6"/>
    <w:rsid w:val="00BD6404"/>
    <w:rsid w:val="00BE09A0"/>
    <w:rsid w:val="00BE33AE"/>
    <w:rsid w:val="00BE39B2"/>
    <w:rsid w:val="00BE7A67"/>
    <w:rsid w:val="00BF046F"/>
    <w:rsid w:val="00BF1831"/>
    <w:rsid w:val="00BF2ECB"/>
    <w:rsid w:val="00BF4287"/>
    <w:rsid w:val="00BF5D24"/>
    <w:rsid w:val="00C003E0"/>
    <w:rsid w:val="00C01234"/>
    <w:rsid w:val="00C01D50"/>
    <w:rsid w:val="00C034CB"/>
    <w:rsid w:val="00C056DC"/>
    <w:rsid w:val="00C10B45"/>
    <w:rsid w:val="00C1329B"/>
    <w:rsid w:val="00C1572F"/>
    <w:rsid w:val="00C24C05"/>
    <w:rsid w:val="00C24D2F"/>
    <w:rsid w:val="00C26222"/>
    <w:rsid w:val="00C31283"/>
    <w:rsid w:val="00C31E86"/>
    <w:rsid w:val="00C33C48"/>
    <w:rsid w:val="00C340A8"/>
    <w:rsid w:val="00C340E5"/>
    <w:rsid w:val="00C35AA7"/>
    <w:rsid w:val="00C41163"/>
    <w:rsid w:val="00C41636"/>
    <w:rsid w:val="00C43BA1"/>
    <w:rsid w:val="00C43DAB"/>
    <w:rsid w:val="00C47AE3"/>
    <w:rsid w:val="00C47F08"/>
    <w:rsid w:val="00C514A6"/>
    <w:rsid w:val="00C525F5"/>
    <w:rsid w:val="00C5307A"/>
    <w:rsid w:val="00C53E5C"/>
    <w:rsid w:val="00C541F4"/>
    <w:rsid w:val="00C5739F"/>
    <w:rsid w:val="00C57CF0"/>
    <w:rsid w:val="00C61A56"/>
    <w:rsid w:val="00C63557"/>
    <w:rsid w:val="00C649BD"/>
    <w:rsid w:val="00C65891"/>
    <w:rsid w:val="00C66AC9"/>
    <w:rsid w:val="00C678D4"/>
    <w:rsid w:val="00C724D3"/>
    <w:rsid w:val="00C75B33"/>
    <w:rsid w:val="00C77DD9"/>
    <w:rsid w:val="00C8305E"/>
    <w:rsid w:val="00C83BE6"/>
    <w:rsid w:val="00C85354"/>
    <w:rsid w:val="00C86ABA"/>
    <w:rsid w:val="00C943F3"/>
    <w:rsid w:val="00C96801"/>
    <w:rsid w:val="00CA08C6"/>
    <w:rsid w:val="00CA0A77"/>
    <w:rsid w:val="00CA2729"/>
    <w:rsid w:val="00CA3057"/>
    <w:rsid w:val="00CA337B"/>
    <w:rsid w:val="00CA45F8"/>
    <w:rsid w:val="00CB0257"/>
    <w:rsid w:val="00CB0305"/>
    <w:rsid w:val="00CB33C7"/>
    <w:rsid w:val="00CB57E8"/>
    <w:rsid w:val="00CB5D05"/>
    <w:rsid w:val="00CB6554"/>
    <w:rsid w:val="00CB6DA7"/>
    <w:rsid w:val="00CB794E"/>
    <w:rsid w:val="00CB7E4C"/>
    <w:rsid w:val="00CC25B4"/>
    <w:rsid w:val="00CC3390"/>
    <w:rsid w:val="00CC5F88"/>
    <w:rsid w:val="00CC69C8"/>
    <w:rsid w:val="00CC6A48"/>
    <w:rsid w:val="00CC77A2"/>
    <w:rsid w:val="00CD1BA5"/>
    <w:rsid w:val="00CD307E"/>
    <w:rsid w:val="00CD629F"/>
    <w:rsid w:val="00CD6A1B"/>
    <w:rsid w:val="00CE0A7F"/>
    <w:rsid w:val="00CE0BAC"/>
    <w:rsid w:val="00CE10B4"/>
    <w:rsid w:val="00CE1718"/>
    <w:rsid w:val="00CE5B6E"/>
    <w:rsid w:val="00CE5EFB"/>
    <w:rsid w:val="00CE602A"/>
    <w:rsid w:val="00CE67B3"/>
    <w:rsid w:val="00CF2654"/>
    <w:rsid w:val="00CF4156"/>
    <w:rsid w:val="00D0036C"/>
    <w:rsid w:val="00D0373B"/>
    <w:rsid w:val="00D03D00"/>
    <w:rsid w:val="00D05C30"/>
    <w:rsid w:val="00D062D2"/>
    <w:rsid w:val="00D10052"/>
    <w:rsid w:val="00D11359"/>
    <w:rsid w:val="00D118C7"/>
    <w:rsid w:val="00D12134"/>
    <w:rsid w:val="00D1267F"/>
    <w:rsid w:val="00D15CB3"/>
    <w:rsid w:val="00D24BFA"/>
    <w:rsid w:val="00D30E03"/>
    <w:rsid w:val="00D3188C"/>
    <w:rsid w:val="00D34F39"/>
    <w:rsid w:val="00D35F9B"/>
    <w:rsid w:val="00D369AB"/>
    <w:rsid w:val="00D36B69"/>
    <w:rsid w:val="00D40235"/>
    <w:rsid w:val="00D408DD"/>
    <w:rsid w:val="00D435D5"/>
    <w:rsid w:val="00D45D72"/>
    <w:rsid w:val="00D50CDC"/>
    <w:rsid w:val="00D520E4"/>
    <w:rsid w:val="00D53A38"/>
    <w:rsid w:val="00D575DD"/>
    <w:rsid w:val="00D57DFA"/>
    <w:rsid w:val="00D651DB"/>
    <w:rsid w:val="00D67D12"/>
    <w:rsid w:val="00D67FCF"/>
    <w:rsid w:val="00D709CE"/>
    <w:rsid w:val="00D71F73"/>
    <w:rsid w:val="00D731CE"/>
    <w:rsid w:val="00D80786"/>
    <w:rsid w:val="00D81CAB"/>
    <w:rsid w:val="00D8576F"/>
    <w:rsid w:val="00D8677F"/>
    <w:rsid w:val="00D87F13"/>
    <w:rsid w:val="00D9575A"/>
    <w:rsid w:val="00D96251"/>
    <w:rsid w:val="00D97D92"/>
    <w:rsid w:val="00D97F0C"/>
    <w:rsid w:val="00DA3A86"/>
    <w:rsid w:val="00DB13ED"/>
    <w:rsid w:val="00DB34E9"/>
    <w:rsid w:val="00DC029B"/>
    <w:rsid w:val="00DC1943"/>
    <w:rsid w:val="00DC2500"/>
    <w:rsid w:val="00DC463F"/>
    <w:rsid w:val="00DC4F72"/>
    <w:rsid w:val="00DC57BB"/>
    <w:rsid w:val="00DC77DC"/>
    <w:rsid w:val="00DD0453"/>
    <w:rsid w:val="00DD0C2C"/>
    <w:rsid w:val="00DD19DE"/>
    <w:rsid w:val="00DD1C24"/>
    <w:rsid w:val="00DD2786"/>
    <w:rsid w:val="00DD28BC"/>
    <w:rsid w:val="00DD31AE"/>
    <w:rsid w:val="00DD41C3"/>
    <w:rsid w:val="00DD666A"/>
    <w:rsid w:val="00DD7935"/>
    <w:rsid w:val="00DE0628"/>
    <w:rsid w:val="00DE31F0"/>
    <w:rsid w:val="00DE3D1C"/>
    <w:rsid w:val="00DE475A"/>
    <w:rsid w:val="00DF22D7"/>
    <w:rsid w:val="00DF7896"/>
    <w:rsid w:val="00E00561"/>
    <w:rsid w:val="00E0227D"/>
    <w:rsid w:val="00E02B18"/>
    <w:rsid w:val="00E04B84"/>
    <w:rsid w:val="00E05D7D"/>
    <w:rsid w:val="00E06466"/>
    <w:rsid w:val="00E06835"/>
    <w:rsid w:val="00E06FDA"/>
    <w:rsid w:val="00E1558C"/>
    <w:rsid w:val="00E160A5"/>
    <w:rsid w:val="00E1679D"/>
    <w:rsid w:val="00E1713D"/>
    <w:rsid w:val="00E20A43"/>
    <w:rsid w:val="00E23898"/>
    <w:rsid w:val="00E23C71"/>
    <w:rsid w:val="00E24D0B"/>
    <w:rsid w:val="00E309F8"/>
    <w:rsid w:val="00E319F1"/>
    <w:rsid w:val="00E333CF"/>
    <w:rsid w:val="00E33CD2"/>
    <w:rsid w:val="00E341FE"/>
    <w:rsid w:val="00E3590C"/>
    <w:rsid w:val="00E3720C"/>
    <w:rsid w:val="00E403C7"/>
    <w:rsid w:val="00E40E90"/>
    <w:rsid w:val="00E41FB8"/>
    <w:rsid w:val="00E42623"/>
    <w:rsid w:val="00E43261"/>
    <w:rsid w:val="00E45C7E"/>
    <w:rsid w:val="00E47A4A"/>
    <w:rsid w:val="00E51D38"/>
    <w:rsid w:val="00E531EB"/>
    <w:rsid w:val="00E53237"/>
    <w:rsid w:val="00E53D69"/>
    <w:rsid w:val="00E54874"/>
    <w:rsid w:val="00E54B6F"/>
    <w:rsid w:val="00E54FDE"/>
    <w:rsid w:val="00E559CD"/>
    <w:rsid w:val="00E55ACA"/>
    <w:rsid w:val="00E57B74"/>
    <w:rsid w:val="00E632A1"/>
    <w:rsid w:val="00E65BC6"/>
    <w:rsid w:val="00E661FF"/>
    <w:rsid w:val="00E705BC"/>
    <w:rsid w:val="00E70F06"/>
    <w:rsid w:val="00E71C7C"/>
    <w:rsid w:val="00E726EB"/>
    <w:rsid w:val="00E72CF1"/>
    <w:rsid w:val="00E73DEE"/>
    <w:rsid w:val="00E80B52"/>
    <w:rsid w:val="00E824C3"/>
    <w:rsid w:val="00E840B3"/>
    <w:rsid w:val="00E84D10"/>
    <w:rsid w:val="00E84D80"/>
    <w:rsid w:val="00E84EDE"/>
    <w:rsid w:val="00E8629F"/>
    <w:rsid w:val="00E90D77"/>
    <w:rsid w:val="00E91008"/>
    <w:rsid w:val="00E93741"/>
    <w:rsid w:val="00E9374E"/>
    <w:rsid w:val="00E94F54"/>
    <w:rsid w:val="00E96034"/>
    <w:rsid w:val="00E97AD5"/>
    <w:rsid w:val="00EA1111"/>
    <w:rsid w:val="00EA348B"/>
    <w:rsid w:val="00EA3B4F"/>
    <w:rsid w:val="00EA3C24"/>
    <w:rsid w:val="00EA4967"/>
    <w:rsid w:val="00EA73DF"/>
    <w:rsid w:val="00EB5C2F"/>
    <w:rsid w:val="00EB61AE"/>
    <w:rsid w:val="00EC322D"/>
    <w:rsid w:val="00EC4C41"/>
    <w:rsid w:val="00EC7E7C"/>
    <w:rsid w:val="00ED383A"/>
    <w:rsid w:val="00ED6087"/>
    <w:rsid w:val="00ED7DD5"/>
    <w:rsid w:val="00EE1080"/>
    <w:rsid w:val="00EE3E97"/>
    <w:rsid w:val="00EE4755"/>
    <w:rsid w:val="00EE7006"/>
    <w:rsid w:val="00EF1EC5"/>
    <w:rsid w:val="00EF4C88"/>
    <w:rsid w:val="00EF55EB"/>
    <w:rsid w:val="00EF71D1"/>
    <w:rsid w:val="00F00DCC"/>
    <w:rsid w:val="00F0156F"/>
    <w:rsid w:val="00F02DEE"/>
    <w:rsid w:val="00F05AC8"/>
    <w:rsid w:val="00F07167"/>
    <w:rsid w:val="00F072D8"/>
    <w:rsid w:val="00F07CE0"/>
    <w:rsid w:val="00F115F5"/>
    <w:rsid w:val="00F13D05"/>
    <w:rsid w:val="00F14CB1"/>
    <w:rsid w:val="00F1679D"/>
    <w:rsid w:val="00F1682C"/>
    <w:rsid w:val="00F16DE9"/>
    <w:rsid w:val="00F20357"/>
    <w:rsid w:val="00F20B91"/>
    <w:rsid w:val="00F21139"/>
    <w:rsid w:val="00F24B8B"/>
    <w:rsid w:val="00F30D2E"/>
    <w:rsid w:val="00F35516"/>
    <w:rsid w:val="00F35790"/>
    <w:rsid w:val="00F35E72"/>
    <w:rsid w:val="00F35FA5"/>
    <w:rsid w:val="00F4136D"/>
    <w:rsid w:val="00F41951"/>
    <w:rsid w:val="00F4212E"/>
    <w:rsid w:val="00F42C20"/>
    <w:rsid w:val="00F43E34"/>
    <w:rsid w:val="00F47381"/>
    <w:rsid w:val="00F4789B"/>
    <w:rsid w:val="00F50AF8"/>
    <w:rsid w:val="00F53053"/>
    <w:rsid w:val="00F53FE2"/>
    <w:rsid w:val="00F5711F"/>
    <w:rsid w:val="00F575FF"/>
    <w:rsid w:val="00F6001B"/>
    <w:rsid w:val="00F613AF"/>
    <w:rsid w:val="00F61891"/>
    <w:rsid w:val="00F618EF"/>
    <w:rsid w:val="00F61DFC"/>
    <w:rsid w:val="00F6289B"/>
    <w:rsid w:val="00F65582"/>
    <w:rsid w:val="00F66E75"/>
    <w:rsid w:val="00F74B05"/>
    <w:rsid w:val="00F77EB0"/>
    <w:rsid w:val="00F87CDD"/>
    <w:rsid w:val="00F933F0"/>
    <w:rsid w:val="00F937A3"/>
    <w:rsid w:val="00F94715"/>
    <w:rsid w:val="00F96A3D"/>
    <w:rsid w:val="00F97D9B"/>
    <w:rsid w:val="00FA4718"/>
    <w:rsid w:val="00FA52F8"/>
    <w:rsid w:val="00FA5848"/>
    <w:rsid w:val="00FA6899"/>
    <w:rsid w:val="00FA7F3D"/>
    <w:rsid w:val="00FB146E"/>
    <w:rsid w:val="00FB38D8"/>
    <w:rsid w:val="00FB4A42"/>
    <w:rsid w:val="00FB5AB8"/>
    <w:rsid w:val="00FB7057"/>
    <w:rsid w:val="00FB7570"/>
    <w:rsid w:val="00FC051F"/>
    <w:rsid w:val="00FC06FF"/>
    <w:rsid w:val="00FC2ED2"/>
    <w:rsid w:val="00FC406C"/>
    <w:rsid w:val="00FC69B4"/>
    <w:rsid w:val="00FD02B0"/>
    <w:rsid w:val="00FD0569"/>
    <w:rsid w:val="00FD0694"/>
    <w:rsid w:val="00FD08D1"/>
    <w:rsid w:val="00FD24C5"/>
    <w:rsid w:val="00FD25B5"/>
    <w:rsid w:val="00FD25BE"/>
    <w:rsid w:val="00FD2E70"/>
    <w:rsid w:val="00FD2F2C"/>
    <w:rsid w:val="00FD7AA7"/>
    <w:rsid w:val="00FE1F5A"/>
    <w:rsid w:val="00FF03E2"/>
    <w:rsid w:val="00FF1FCB"/>
    <w:rsid w:val="00FF4985"/>
    <w:rsid w:val="00FF4EC3"/>
    <w:rsid w:val="00FF52D4"/>
    <w:rsid w:val="00FF6AA4"/>
    <w:rsid w:val="00FF6B09"/>
    <w:rsid w:val="00FF7083"/>
    <w:rsid w:val="00FF7824"/>
    <w:rsid w:val="0AAD457D"/>
    <w:rsid w:val="26AE2C51"/>
    <w:rsid w:val="329C676C"/>
    <w:rsid w:val="337F3125"/>
    <w:rsid w:val="49267EAA"/>
    <w:rsid w:val="4D2F6165"/>
    <w:rsid w:val="54AD4032"/>
    <w:rsid w:val="76EB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82F9450-3D56-4C50-9762-0D1810B6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pPr>
      <w:spacing w:after="160" w:line="259" w:lineRule="auto"/>
    </w:pPr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Proposal">
    <w:name w:val="Proposal"/>
    <w:basedOn w:val="afc"/>
    <w:next w:val="a"/>
    <w:link w:val="ProposalChar"/>
    <w:qFormat/>
    <w:pPr>
      <w:numPr>
        <w:numId w:val="2"/>
      </w:numPr>
      <w:overflowPunct/>
      <w:autoSpaceDE/>
      <w:autoSpaceDN/>
      <w:adjustRightInd/>
      <w:ind w:firstLineChars="0"/>
      <w:textAlignment w:val="auto"/>
    </w:pPr>
    <w:rPr>
      <w:rFonts w:eastAsiaTheme="minorEastAsia"/>
      <w:b/>
      <w:lang w:val="en-US" w:eastAsia="zh-CN"/>
    </w:rPr>
  </w:style>
  <w:style w:type="character" w:customStyle="1" w:styleId="ProposalChar">
    <w:name w:val="Proposal Char"/>
    <w:basedOn w:val="Chara"/>
    <w:link w:val="Proposal"/>
    <w:qFormat/>
    <w:rPr>
      <w:rFonts w:eastAsiaTheme="minorEastAsia"/>
      <w:b/>
      <w:lang w:val="en-US" w:eastAsia="zh-CN"/>
    </w:rPr>
  </w:style>
  <w:style w:type="table" w:customStyle="1" w:styleId="GridTable5Dark-Accent51">
    <w:name w:val="Grid Table 5 Dark - Accent 51"/>
    <w:basedOn w:val="a1"/>
    <w:uiPriority w:val="50"/>
    <w:qFormat/>
    <w:rPr>
      <w:rFonts w:ascii="CG Times (WN)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1Light-Accent51">
    <w:name w:val="Grid Table 1 Light - Accent 51"/>
    <w:basedOn w:val="a1"/>
    <w:uiPriority w:val="46"/>
    <w:qFormat/>
    <w:rPr>
      <w:rFonts w:ascii="CG Times (WN)" w:hAnsi="CG Times (WN)"/>
    </w:rPr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12">
    <w:name w:val="修订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styles" Target="styl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5AIRPNAIUNRU-1328258698-6634</_dlc_DocId>
    <HideFromDelve xmlns="71c5aaf6-e6ce-465b-b873-5148d2a4c105">false</HideFromDelve>
    <_dlc_DocIdUrl xmlns="71c5aaf6-e6ce-465b-b873-5148d2a4c105">
      <Url>https://nokia.sharepoint.com/sites/c5g/5gradio/_layouts/15/DocIdRedir.aspx?ID=5AIRPNAIUNRU-1328258698-6634</Url>
      <Description>5AIRPNAIUNRU-1328258698-6634</Description>
    </_dlc_DocIdUrl>
    <Information xmlns="3b34c8f0-1ef5-4d1e-bb66-517ce7fe7356" xsi:nil="true"/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6CB736-949A-40DD-BCAD-9014D900B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907C8D-1040-412E-89E3-1AD72DE878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994FBE-A814-4FCE-8AA7-F4ECE8ECD3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3E838E9-8A4E-482E-915E-EBB3E4AC629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CD7E439-BFB5-4A53-AA54-900315B571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34C21E8B-ECB0-4E76-A730-50FCAA4C3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1260</Words>
  <Characters>7186</Characters>
  <Application>Microsoft Office Word</Application>
  <DocSecurity>0</DocSecurity>
  <Lines>59</Lines>
  <Paragraphs>16</Paragraphs>
  <ScaleCrop>false</ScaleCrop>
  <Company/>
  <LinksUpToDate>false</LinksUpToDate>
  <CharactersWithSpaces>8430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Yunchuan Yang/PHY Research &amp; Standard Lab /SRC-Beijing/Staff Engineer/Samsung Electronics</cp:lastModifiedBy>
  <cp:revision>6</cp:revision>
  <cp:lastPrinted>2019-04-25T01:09:00Z</cp:lastPrinted>
  <dcterms:created xsi:type="dcterms:W3CDTF">2022-03-02T16:22:00Z</dcterms:created>
  <dcterms:modified xsi:type="dcterms:W3CDTF">2022-03-02T17:01:00Z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(3)KrJVU0KqmOjudzaYXaLbNzu5aRJfFuoePg931atP6tfwlbIiEUOQVykoDLDZVvqxznMjpusn
xJstAhxYHISjH0JQY0LThR96QUQRyQyAmV8GD+wflAibmG93aqBFq2pBy5eZ7h305KfSsAR/
6zCRRbGRimerim2ZdyiP0/20cJIarZR3pQBxEQXCtYRgVoZaE7pV56mzoqlWlMI8druWpTU7
Nc76NwNtYmA1Pctok6</vt:lpwstr>
  </property>
  <property fmtid="{D5CDD505-2E9C-101B-9397-08002B2CF9AE}" pid="9" name="_2015_ms_pID_7253431">
    <vt:lpwstr>lXf4m/b9odnlsygxbmcmCYSdl861ZYH4wbDAUoPPqrGwDCasdwUwei
7MXQsNBYefKXVoVoZJcf/WZJTOeFDfcmyPnQk/O9lYYc6XA4odw5B8vf+HgoucmUP7el0rtk
kyGay8+K1ybNO6PgXtDRf0MPjlPsNZzH2ri5Q4xS/yuYRMuMUDfiR1xfrlrbyu+JUOtxHc2k
dSntrKknC/sjvjXnuBrIGb3UTBEyKN5extXg</vt:lpwstr>
  </property>
  <property fmtid="{D5CDD505-2E9C-101B-9397-08002B2CF9AE}" pid="10" name="ContentTypeId">
    <vt:lpwstr>0x01010000E5007003D3004E92B8EDD86D20E8CD</vt:lpwstr>
  </property>
  <property fmtid="{D5CDD505-2E9C-101B-9397-08002B2CF9AE}" pid="11" name="_dlc_DocIdItemGuid">
    <vt:lpwstr>dcc761d5-48d4-48ed-9ca3-b02fa253d95c</vt:lpwstr>
  </property>
  <property fmtid="{D5CDD505-2E9C-101B-9397-08002B2CF9AE}" pid="12" name="KSOProductBuildVer">
    <vt:lpwstr>2052-11.8.2.9022</vt:lpwstr>
  </property>
  <property fmtid="{D5CDD505-2E9C-101B-9397-08002B2CF9AE}" pid="13" name="_2015_ms_pID_7253432">
    <vt:lpwstr>OQ==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1642729764</vt:lpwstr>
  </property>
</Properties>
</file>